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2AF118" w14:textId="033185FF" w:rsidR="00C13A61" w:rsidRPr="00C13A61" w:rsidRDefault="00C13A61" w:rsidP="00C13A61">
      <w:pPr>
        <w:widowControl w:val="0"/>
        <w:tabs>
          <w:tab w:val="left" w:pos="1701"/>
          <w:tab w:val="right" w:pos="9923"/>
        </w:tabs>
        <w:spacing w:after="0"/>
        <w:rPr>
          <w:rFonts w:cstheme="minorHAnsi"/>
          <w:b/>
          <w:sz w:val="24"/>
          <w:lang w:val="de-DE" w:eastAsia="x-none"/>
        </w:rPr>
      </w:pPr>
      <w:r w:rsidRPr="00C13A61">
        <w:rPr>
          <w:rFonts w:cstheme="minorHAnsi"/>
          <w:b/>
          <w:sz w:val="24"/>
          <w:lang w:val="de-DE" w:eastAsia="x-none"/>
        </w:rPr>
        <w:t>3GPP TSG-RAN WG2 Meeting #127</w:t>
      </w:r>
      <w:r w:rsidRPr="00C13A61">
        <w:rPr>
          <w:rFonts w:cstheme="minorHAnsi"/>
          <w:b/>
          <w:sz w:val="24"/>
          <w:lang w:val="de-DE" w:eastAsia="x-none"/>
        </w:rPr>
        <w:tab/>
      </w:r>
      <w:bookmarkStart w:id="0" w:name="_GoBack"/>
      <w:r w:rsidR="001B13A2" w:rsidRPr="001B13A2">
        <w:rPr>
          <w:rFonts w:cstheme="minorHAnsi"/>
          <w:b/>
          <w:sz w:val="24"/>
          <w:lang w:val="de-DE" w:eastAsia="x-none"/>
        </w:rPr>
        <w:t>R2-2407164</w:t>
      </w:r>
      <w:bookmarkEnd w:id="0"/>
    </w:p>
    <w:p w14:paraId="676FCF4D" w14:textId="77777777" w:rsidR="00C13A61" w:rsidRPr="00C13A61" w:rsidRDefault="00C13A61" w:rsidP="00C13A61">
      <w:pPr>
        <w:widowControl w:val="0"/>
        <w:tabs>
          <w:tab w:val="left" w:pos="1701"/>
          <w:tab w:val="right" w:pos="9923"/>
        </w:tabs>
        <w:spacing w:after="0"/>
        <w:rPr>
          <w:rFonts w:cstheme="minorHAnsi"/>
          <w:b/>
          <w:sz w:val="24"/>
          <w:lang w:val="de-DE" w:eastAsia="x-none"/>
        </w:rPr>
      </w:pPr>
      <w:r w:rsidRPr="00C13A61">
        <w:rPr>
          <w:rFonts w:cstheme="minorHAnsi"/>
          <w:b/>
          <w:sz w:val="24"/>
          <w:lang w:val="de-DE" w:eastAsia="x-none"/>
        </w:rPr>
        <w:t>Maastricht, Netherlands, August 19th -23</w:t>
      </w:r>
      <w:r w:rsidRPr="00C13A61">
        <w:rPr>
          <w:rFonts w:cstheme="minorHAnsi"/>
          <w:b/>
          <w:sz w:val="24"/>
          <w:lang w:val="de-DE"/>
        </w:rPr>
        <w:t xml:space="preserve">rd, </w:t>
      </w:r>
      <w:r w:rsidRPr="00C13A61">
        <w:rPr>
          <w:rFonts w:cstheme="minorHAnsi"/>
          <w:b/>
          <w:sz w:val="24"/>
          <w:lang w:val="de-DE" w:eastAsia="x-none"/>
        </w:rPr>
        <w:t>2024</w:t>
      </w:r>
    </w:p>
    <w:p w14:paraId="4770B5E8" w14:textId="77777777" w:rsidR="00C13A61" w:rsidRPr="00C13A61" w:rsidRDefault="00C13A61" w:rsidP="00C13A61">
      <w:pPr>
        <w:pStyle w:val="Header"/>
        <w:rPr>
          <w:rFonts w:asciiTheme="minorHAnsi" w:hAnsiTheme="minorHAnsi" w:cstheme="minorHAnsi"/>
          <w:bCs/>
          <w:noProof w:val="0"/>
          <w:sz w:val="24"/>
        </w:rPr>
      </w:pPr>
    </w:p>
    <w:p w14:paraId="49FF7107" w14:textId="77777777" w:rsidR="00C13A61" w:rsidRPr="00C13A61" w:rsidRDefault="00C13A61" w:rsidP="00C13A61">
      <w:pPr>
        <w:pStyle w:val="CRCoverPage"/>
        <w:tabs>
          <w:tab w:val="left" w:pos="1985"/>
        </w:tabs>
        <w:spacing w:after="0"/>
        <w:rPr>
          <w:rFonts w:asciiTheme="minorHAnsi" w:hAnsiTheme="minorHAnsi" w:cstheme="minorHAnsi"/>
          <w:b/>
          <w:bCs/>
          <w:sz w:val="24"/>
          <w:lang w:eastAsia="ja-JP"/>
        </w:rPr>
      </w:pPr>
      <w:r w:rsidRPr="00C13A61">
        <w:rPr>
          <w:rFonts w:asciiTheme="minorHAnsi" w:hAnsiTheme="minorHAnsi" w:cstheme="minorHAnsi"/>
          <w:b/>
          <w:bCs/>
          <w:sz w:val="24"/>
        </w:rPr>
        <w:t>Agenda item:</w:t>
      </w:r>
      <w:r w:rsidRPr="00C13A61">
        <w:rPr>
          <w:rFonts w:asciiTheme="minorHAnsi" w:hAnsiTheme="minorHAnsi" w:cstheme="minorHAnsi"/>
          <w:b/>
          <w:bCs/>
          <w:sz w:val="24"/>
        </w:rPr>
        <w:tab/>
        <w:t>8.1.2.2</w:t>
      </w:r>
    </w:p>
    <w:p w14:paraId="679FFB06" w14:textId="77777777" w:rsidR="00C13A61" w:rsidRPr="00C13A61" w:rsidRDefault="00C13A61" w:rsidP="00C13A61">
      <w:pPr>
        <w:tabs>
          <w:tab w:val="left" w:pos="1985"/>
        </w:tabs>
        <w:spacing w:after="0"/>
        <w:ind w:left="1985" w:hanging="1985"/>
        <w:rPr>
          <w:rFonts w:eastAsia="SimSun" w:cstheme="minorHAnsi"/>
          <w:b/>
          <w:bCs/>
          <w:sz w:val="24"/>
          <w:szCs w:val="20"/>
          <w:lang w:val="en-GB" w:eastAsia="en-US"/>
        </w:rPr>
      </w:pPr>
      <w:r w:rsidRPr="00C13A61">
        <w:rPr>
          <w:rFonts w:eastAsia="SimSun" w:cstheme="minorHAnsi"/>
          <w:b/>
          <w:bCs/>
          <w:sz w:val="24"/>
          <w:szCs w:val="20"/>
          <w:lang w:val="en-GB" w:eastAsia="en-US"/>
        </w:rPr>
        <w:t>Source:</w:t>
      </w:r>
      <w:r w:rsidRPr="00C13A61">
        <w:rPr>
          <w:rFonts w:eastAsia="SimSun" w:cstheme="minorHAnsi"/>
          <w:b/>
          <w:bCs/>
          <w:sz w:val="24"/>
          <w:szCs w:val="20"/>
          <w:lang w:val="en-GB" w:eastAsia="en-US"/>
        </w:rPr>
        <w:tab/>
        <w:t>Samsung</w:t>
      </w:r>
    </w:p>
    <w:p w14:paraId="7F6DFB14" w14:textId="2CFF30CB" w:rsidR="00C13A61" w:rsidRPr="00C13A61" w:rsidRDefault="00C13A61" w:rsidP="00C13A61">
      <w:pPr>
        <w:tabs>
          <w:tab w:val="left" w:pos="1985"/>
        </w:tabs>
        <w:spacing w:after="0"/>
        <w:ind w:left="1985" w:hanging="1985"/>
        <w:rPr>
          <w:rFonts w:eastAsia="SimSun" w:cstheme="minorHAnsi"/>
          <w:b/>
          <w:bCs/>
          <w:sz w:val="24"/>
          <w:szCs w:val="20"/>
          <w:lang w:val="en-GB" w:eastAsia="en-US"/>
        </w:rPr>
      </w:pPr>
      <w:r w:rsidRPr="00C13A61">
        <w:rPr>
          <w:rFonts w:eastAsia="SimSun" w:cstheme="minorHAnsi"/>
          <w:b/>
          <w:bCs/>
          <w:sz w:val="24"/>
          <w:szCs w:val="20"/>
          <w:lang w:val="en-GB" w:eastAsia="en-US"/>
        </w:rPr>
        <w:t>Title:</w:t>
      </w:r>
      <w:r w:rsidRPr="00C13A61">
        <w:rPr>
          <w:rFonts w:eastAsia="SimSun" w:cstheme="minorHAnsi"/>
          <w:b/>
          <w:bCs/>
          <w:sz w:val="24"/>
          <w:szCs w:val="20"/>
          <w:lang w:val="en-GB" w:eastAsia="en-US"/>
        </w:rPr>
        <w:tab/>
        <w:t xml:space="preserve">Remaining issues in </w:t>
      </w:r>
      <w:r w:rsidR="00BE2902" w:rsidRPr="00C13A61">
        <w:rPr>
          <w:rFonts w:eastAsia="SimSun" w:cstheme="minorHAnsi"/>
          <w:b/>
          <w:bCs/>
          <w:sz w:val="24"/>
          <w:szCs w:val="20"/>
          <w:lang w:val="en-GB" w:eastAsia="en-US"/>
        </w:rPr>
        <w:t>L</w:t>
      </w:r>
      <w:r w:rsidR="00BE2902">
        <w:rPr>
          <w:rFonts w:eastAsia="SimSun" w:cstheme="minorHAnsi"/>
          <w:b/>
          <w:bCs/>
          <w:sz w:val="24"/>
          <w:szCs w:val="20"/>
          <w:lang w:val="en-GB" w:eastAsia="en-US"/>
        </w:rPr>
        <w:t>C</w:t>
      </w:r>
      <w:r w:rsidR="00BE2902" w:rsidRPr="00C13A61">
        <w:rPr>
          <w:rFonts w:eastAsia="SimSun" w:cstheme="minorHAnsi"/>
          <w:b/>
          <w:bCs/>
          <w:sz w:val="24"/>
          <w:szCs w:val="20"/>
          <w:lang w:val="en-GB" w:eastAsia="en-US"/>
        </w:rPr>
        <w:t xml:space="preserve">M </w:t>
      </w:r>
      <w:r w:rsidRPr="00C13A61">
        <w:rPr>
          <w:rFonts w:eastAsia="SimSun" w:cstheme="minorHAnsi"/>
          <w:b/>
          <w:bCs/>
          <w:sz w:val="24"/>
          <w:szCs w:val="20"/>
          <w:lang w:val="en-GB" w:eastAsia="en-US"/>
        </w:rPr>
        <w:t>for UE-sided model</w:t>
      </w:r>
    </w:p>
    <w:p w14:paraId="39462FAB" w14:textId="77777777" w:rsidR="00C13A61" w:rsidRPr="00C13A61" w:rsidRDefault="00C13A61" w:rsidP="00C13A61">
      <w:pPr>
        <w:pBdr>
          <w:bottom w:val="single" w:sz="6" w:space="1" w:color="auto"/>
        </w:pBdr>
        <w:tabs>
          <w:tab w:val="left" w:pos="1985"/>
        </w:tabs>
        <w:ind w:left="1985" w:hanging="1985"/>
        <w:rPr>
          <w:rFonts w:eastAsia="SimSun" w:cstheme="minorHAnsi"/>
          <w:b/>
          <w:bCs/>
          <w:sz w:val="24"/>
          <w:szCs w:val="20"/>
          <w:lang w:val="en-GB" w:eastAsia="en-US"/>
        </w:rPr>
      </w:pPr>
      <w:r w:rsidRPr="00C13A61">
        <w:rPr>
          <w:rFonts w:eastAsia="SimSun" w:cstheme="minorHAnsi"/>
          <w:b/>
          <w:bCs/>
          <w:sz w:val="24"/>
          <w:szCs w:val="20"/>
          <w:lang w:val="en-GB" w:eastAsia="en-US"/>
        </w:rPr>
        <w:t>Document for:</w:t>
      </w:r>
      <w:r w:rsidRPr="00C13A61">
        <w:rPr>
          <w:rFonts w:eastAsia="SimSun" w:cstheme="minorHAnsi"/>
          <w:b/>
          <w:bCs/>
          <w:sz w:val="24"/>
          <w:szCs w:val="20"/>
          <w:lang w:val="en-GB" w:eastAsia="en-US"/>
        </w:rPr>
        <w:tab/>
        <w:t>Discussion and Decision</w:t>
      </w:r>
    </w:p>
    <w:p w14:paraId="549F8145" w14:textId="77777777" w:rsidR="00C13A61" w:rsidRDefault="00C13A61" w:rsidP="009F40AD">
      <w:pPr>
        <w:pStyle w:val="Heading1"/>
        <w:numPr>
          <w:ilvl w:val="0"/>
          <w:numId w:val="3"/>
        </w:numPr>
      </w:pPr>
      <w:r>
        <w:t>Introduction</w:t>
      </w:r>
    </w:p>
    <w:p w14:paraId="062F1F38" w14:textId="77777777" w:rsidR="00C13A61" w:rsidRDefault="00C13A61" w:rsidP="00C13A61">
      <w:r>
        <w:t xml:space="preserve">In this contribution, </w:t>
      </w:r>
      <w:r w:rsidR="005F31AF">
        <w:t xml:space="preserve">we discuss the following remaining aspects to progress this topic. </w:t>
      </w:r>
    </w:p>
    <w:p w14:paraId="58CD5114" w14:textId="77777777" w:rsidR="005F31AF" w:rsidRDefault="005F31AF" w:rsidP="005F31AF">
      <w:pPr>
        <w:pStyle w:val="ListParagraph"/>
        <w:numPr>
          <w:ilvl w:val="0"/>
          <w:numId w:val="7"/>
        </w:numPr>
      </w:pPr>
      <w:r>
        <w:t>FFS points from RAN2 post email discussion</w:t>
      </w:r>
    </w:p>
    <w:p w14:paraId="57AC4CC6" w14:textId="77777777" w:rsidR="005F31AF" w:rsidRDefault="005F31AF" w:rsidP="005F31AF">
      <w:pPr>
        <w:pStyle w:val="ListParagraph"/>
        <w:numPr>
          <w:ilvl w:val="0"/>
          <w:numId w:val="7"/>
        </w:numPr>
      </w:pPr>
      <w:r>
        <w:t>NW-side additional condition</w:t>
      </w:r>
    </w:p>
    <w:p w14:paraId="080A1FF9" w14:textId="77777777" w:rsidR="005F31AF" w:rsidRPr="00C13A61" w:rsidRDefault="005F31AF" w:rsidP="005F31AF">
      <w:pPr>
        <w:pStyle w:val="ListParagraph"/>
        <w:numPr>
          <w:ilvl w:val="0"/>
          <w:numId w:val="7"/>
        </w:numPr>
      </w:pPr>
      <w:r>
        <w:t>Performance monitoring</w:t>
      </w:r>
    </w:p>
    <w:p w14:paraId="07795759" w14:textId="77777777" w:rsidR="00494DBA" w:rsidRDefault="006625CA" w:rsidP="009F40AD">
      <w:pPr>
        <w:pStyle w:val="Heading1"/>
        <w:numPr>
          <w:ilvl w:val="0"/>
          <w:numId w:val="3"/>
        </w:numPr>
      </w:pPr>
      <w:r>
        <w:t>FFS points from RAN2 post email discussion</w:t>
      </w:r>
    </w:p>
    <w:p w14:paraId="5EA217A3" w14:textId="0FD3DD45" w:rsidR="004917AC" w:rsidRDefault="004917AC" w:rsidP="002770E2">
      <w:pPr>
        <w:jc w:val="both"/>
      </w:pPr>
      <w:r>
        <w:t xml:space="preserve">Post RAN2#126 meeting, </w:t>
      </w:r>
      <w:r w:rsidR="006625CA">
        <w:t>RAN2 had a long email discussion to progress LCM discussion for UE sided model</w:t>
      </w:r>
      <w:r>
        <w:t>,</w:t>
      </w:r>
      <w:r w:rsidR="007606D1">
        <w:t xml:space="preserve"> i.e., </w:t>
      </w:r>
      <w:r w:rsidR="007606D1" w:rsidRPr="007606D1">
        <w:t>[POST</w:t>
      </w:r>
      <w:proofErr w:type="gramStart"/>
      <w:r w:rsidR="007606D1" w:rsidRPr="007606D1">
        <w:t>126][</w:t>
      </w:r>
      <w:proofErr w:type="gramEnd"/>
      <w:r w:rsidR="007606D1" w:rsidRPr="007606D1">
        <w:t>032][AI/ML PHY] LCM (Intel/Samsung)</w:t>
      </w:r>
      <w:r w:rsidR="006625CA">
        <w:t xml:space="preserve">. </w:t>
      </w:r>
      <w:r w:rsidR="00B37E5C">
        <w:t xml:space="preserve">The definition of functionalities and </w:t>
      </w:r>
      <w:r w:rsidR="006625CA">
        <w:t xml:space="preserve">basic </w:t>
      </w:r>
      <w:r w:rsidR="00B37E5C">
        <w:t xml:space="preserve">LCM </w:t>
      </w:r>
      <w:r w:rsidR="006625CA">
        <w:t xml:space="preserve">procedure </w:t>
      </w:r>
      <w:r>
        <w:t xml:space="preserve">were </w:t>
      </w:r>
      <w:r w:rsidR="00B37E5C">
        <w:t>concluded</w:t>
      </w:r>
      <w:r w:rsidR="006625CA">
        <w:t xml:space="preserve"> as a baseline. </w:t>
      </w:r>
    </w:p>
    <w:p w14:paraId="5518942C" w14:textId="4C95C2A8" w:rsidR="006625CA" w:rsidRDefault="006625CA" w:rsidP="002770E2">
      <w:pPr>
        <w:jc w:val="both"/>
      </w:pPr>
      <w:r>
        <w:t xml:space="preserve">In this contribution, we provide our view on </w:t>
      </w:r>
      <w:r w:rsidR="004917AC">
        <w:t xml:space="preserve">remaining </w:t>
      </w:r>
      <w:r>
        <w:t xml:space="preserve">FFSs </w:t>
      </w:r>
      <w:r w:rsidR="00457A99">
        <w:t>in order</w:t>
      </w:r>
      <w:r>
        <w:t xml:space="preserve"> to identify information/</w:t>
      </w:r>
      <w:r w:rsidR="001F298A">
        <w:t>discussion that need</w:t>
      </w:r>
      <w:r>
        <w:t xml:space="preserve"> to </w:t>
      </w:r>
      <w:r w:rsidR="001F298A">
        <w:t>progress LCM design</w:t>
      </w:r>
      <w:r>
        <w:t xml:space="preserve">. </w:t>
      </w:r>
    </w:p>
    <w:p w14:paraId="2AF94795" w14:textId="77777777" w:rsidR="006625CA" w:rsidRPr="006625CA" w:rsidRDefault="006625CA" w:rsidP="002770E2">
      <w:pPr>
        <w:jc w:val="both"/>
        <w:rPr>
          <w:u w:val="single"/>
        </w:rPr>
      </w:pPr>
      <w:r>
        <w:rPr>
          <w:u w:val="single"/>
        </w:rPr>
        <w:t>FFS</w:t>
      </w:r>
      <w:r w:rsidRPr="006625CA">
        <w:rPr>
          <w:u w:val="single"/>
        </w:rPr>
        <w:t xml:space="preserve"> </w:t>
      </w:r>
      <w:r>
        <w:rPr>
          <w:u w:val="single"/>
        </w:rPr>
        <w:t>#1</w:t>
      </w:r>
      <w:r w:rsidRPr="006625CA">
        <w:rPr>
          <w:u w:val="single"/>
        </w:rPr>
        <w:t>: optionality of NW- side additional condition</w:t>
      </w:r>
    </w:p>
    <w:tbl>
      <w:tblPr>
        <w:tblStyle w:val="TableGrid"/>
        <w:tblW w:w="0" w:type="auto"/>
        <w:tblLook w:val="04A0" w:firstRow="1" w:lastRow="0" w:firstColumn="1" w:lastColumn="0" w:noHBand="0" w:noVBand="1"/>
      </w:tblPr>
      <w:tblGrid>
        <w:gridCol w:w="9350"/>
      </w:tblGrid>
      <w:tr w:rsidR="006625CA" w14:paraId="55000859" w14:textId="77777777" w:rsidTr="006A04D3">
        <w:tc>
          <w:tcPr>
            <w:tcW w:w="9350" w:type="dxa"/>
          </w:tcPr>
          <w:p w14:paraId="383BF2AD" w14:textId="77777777" w:rsidR="006625CA" w:rsidRPr="0027684B" w:rsidRDefault="006625CA" w:rsidP="002770E2">
            <w:pPr>
              <w:jc w:val="both"/>
              <w:rPr>
                <w:rFonts w:ascii="Calibri" w:hAnsi="Calibri"/>
                <w:b/>
                <w:bCs/>
                <w:lang w:val="en-GB"/>
              </w:rPr>
            </w:pPr>
            <w:r w:rsidRPr="0027684B">
              <w:rPr>
                <w:rFonts w:ascii="Calibri" w:hAnsi="Calibri"/>
                <w:b/>
                <w:bCs/>
                <w:lang w:val="en-GB"/>
              </w:rPr>
              <w:t>Proposal 2: “Step 3”: Following configurations are provided from NW to UE:</w:t>
            </w:r>
          </w:p>
          <w:p w14:paraId="6ED99EA0" w14:textId="77777777" w:rsidR="006625CA" w:rsidRPr="0027684B" w:rsidRDefault="006625CA" w:rsidP="002770E2">
            <w:pPr>
              <w:ind w:left="720"/>
              <w:jc w:val="both"/>
              <w:rPr>
                <w:rFonts w:ascii="Calibri" w:hAnsi="Calibri"/>
                <w:b/>
                <w:bCs/>
                <w:lang w:val="en-GB"/>
              </w:rPr>
            </w:pPr>
            <w:r w:rsidRPr="0027684B">
              <w:rPr>
                <w:rFonts w:ascii="Calibri" w:hAnsi="Calibri"/>
                <w:b/>
                <w:bCs/>
                <w:lang w:val="en-GB"/>
              </w:rPr>
              <w:t xml:space="preserve">1) UE is allowed to do UAI reporting via </w:t>
            </w:r>
            <w:proofErr w:type="spellStart"/>
            <w:r w:rsidRPr="0027684B">
              <w:rPr>
                <w:rFonts w:ascii="Calibri" w:hAnsi="Calibri"/>
                <w:b/>
                <w:bCs/>
                <w:i/>
                <w:iCs/>
                <w:lang w:val="en-GB"/>
              </w:rPr>
              <w:t>OtherConfig</w:t>
            </w:r>
            <w:proofErr w:type="spellEnd"/>
            <w:r w:rsidRPr="0027684B">
              <w:rPr>
                <w:rFonts w:ascii="Calibri" w:hAnsi="Calibri"/>
                <w:b/>
                <w:bCs/>
                <w:lang w:val="en-GB"/>
              </w:rPr>
              <w:t>.</w:t>
            </w:r>
          </w:p>
          <w:p w14:paraId="2DA760C7" w14:textId="77777777" w:rsidR="006625CA" w:rsidRPr="0027684B" w:rsidRDefault="006625CA" w:rsidP="002770E2">
            <w:pPr>
              <w:ind w:left="720"/>
              <w:jc w:val="both"/>
              <w:rPr>
                <w:rFonts w:ascii="Calibri" w:hAnsi="Calibri"/>
                <w:b/>
                <w:bCs/>
                <w:color w:val="FF0000"/>
                <w:lang w:val="en-GB"/>
              </w:rPr>
            </w:pPr>
            <w:r w:rsidRPr="0027684B">
              <w:rPr>
                <w:rFonts w:ascii="Calibri" w:hAnsi="Calibri"/>
                <w:b/>
                <w:bCs/>
                <w:color w:val="FF0000"/>
                <w:lang w:val="en-GB"/>
              </w:rPr>
              <w:t xml:space="preserve">2) network may provide NW-side additional condition </w:t>
            </w:r>
            <w:r w:rsidRPr="0027684B">
              <w:rPr>
                <w:rFonts w:ascii="Calibri" w:hAnsi="Calibri"/>
                <w:b/>
                <w:bCs/>
                <w:color w:val="FF0000"/>
              </w:rPr>
              <w:t xml:space="preserve">FFS on the RRC </w:t>
            </w:r>
            <w:proofErr w:type="spellStart"/>
            <w:r w:rsidRPr="0027684B">
              <w:rPr>
                <w:rFonts w:ascii="Calibri" w:hAnsi="Calibri"/>
                <w:b/>
                <w:bCs/>
                <w:color w:val="FF0000"/>
              </w:rPr>
              <w:t>signalling</w:t>
            </w:r>
            <w:proofErr w:type="spellEnd"/>
            <w:r w:rsidRPr="0027684B">
              <w:rPr>
                <w:rFonts w:ascii="Calibri" w:hAnsi="Calibri"/>
                <w:b/>
                <w:bCs/>
                <w:color w:val="FF0000"/>
              </w:rPr>
              <w:t xml:space="preserve"> and whether it is mandatory or optional. </w:t>
            </w:r>
          </w:p>
          <w:p w14:paraId="58B28E0A" w14:textId="69F96F46" w:rsidR="006625CA" w:rsidRPr="00BB2764" w:rsidRDefault="006625CA" w:rsidP="00BB2764">
            <w:pPr>
              <w:ind w:firstLine="720"/>
              <w:jc w:val="both"/>
              <w:rPr>
                <w:rFonts w:ascii="Calibri" w:hAnsi="Calibri"/>
                <w:b/>
                <w:bCs/>
                <w:color w:val="FF0000"/>
                <w:lang w:val="en-GB"/>
              </w:rPr>
            </w:pPr>
            <w:r w:rsidRPr="0027684B">
              <w:rPr>
                <w:rFonts w:ascii="Calibri" w:hAnsi="Calibri"/>
                <w:b/>
                <w:bCs/>
                <w:color w:val="FF0000"/>
                <w:lang w:val="en-GB"/>
              </w:rPr>
              <w:t>3) FFS on configuration (e.g. inference configuration) of supported functionalities.</w:t>
            </w:r>
            <w:r>
              <w:rPr>
                <w:b/>
                <w:bCs/>
                <w:color w:val="FF0000"/>
                <w:lang w:val="en-GB"/>
              </w:rPr>
              <w:t xml:space="preserve"> FFS the content of configuration.</w:t>
            </w:r>
          </w:p>
        </w:tc>
      </w:tr>
    </w:tbl>
    <w:p w14:paraId="472B7A23" w14:textId="77777777" w:rsidR="00BB2764" w:rsidRDefault="00BB2764" w:rsidP="002770E2">
      <w:pPr>
        <w:jc w:val="both"/>
      </w:pPr>
    </w:p>
    <w:p w14:paraId="7D4D1BB0" w14:textId="50AAE54C" w:rsidR="00644617" w:rsidRDefault="006F4968" w:rsidP="002770E2">
      <w:pPr>
        <w:jc w:val="both"/>
      </w:pPr>
      <w:r>
        <w:t>Optionality means that UE need</w:t>
      </w:r>
      <w:r w:rsidR="00EF297B">
        <w:t>s</w:t>
      </w:r>
      <w:r>
        <w:t xml:space="preserve"> to provide applicable functionality without NW-side additional condition. Given that NW-side additional condition is introduced to ensure consistency between training and inference, it is not clear how UE </w:t>
      </w:r>
      <w:r w:rsidR="00EF297B">
        <w:t xml:space="preserve">identifies </w:t>
      </w:r>
      <w:r>
        <w:t xml:space="preserve">applicable functionality that can provide reasonable performance with UE side model. </w:t>
      </w:r>
      <w:r w:rsidR="00EF297B">
        <w:t xml:space="preserve">In our view, </w:t>
      </w:r>
      <w:r>
        <w:t xml:space="preserve">RAN1 may </w:t>
      </w:r>
      <w:r w:rsidR="00EF297B">
        <w:t>decide on</w:t>
      </w:r>
      <w:r>
        <w:t xml:space="preserve"> </w:t>
      </w:r>
      <w:r w:rsidR="00EF297B">
        <w:t xml:space="preserve">a </w:t>
      </w:r>
      <w:r>
        <w:t xml:space="preserve">default behavior if feasible. Therefore, it is reasonable to ask RAN1 on whether/how UE could determine applicable functionality if there is no NW-side additional condition. </w:t>
      </w:r>
    </w:p>
    <w:p w14:paraId="122C3B95" w14:textId="1E2F2343" w:rsidR="00F70266" w:rsidRDefault="00240F81" w:rsidP="002770E2">
      <w:pPr>
        <w:jc w:val="both"/>
      </w:pPr>
      <w:r w:rsidRPr="00C13A61">
        <w:rPr>
          <w:b/>
        </w:rPr>
        <w:t>Proposal</w:t>
      </w:r>
      <w:r w:rsidRPr="00762AF2">
        <w:rPr>
          <w:rFonts w:cs="Calibri"/>
          <w:b/>
          <w:bCs/>
        </w:rPr>
        <w:t xml:space="preserve"> </w:t>
      </w:r>
      <w:r w:rsidRPr="00762AF2">
        <w:rPr>
          <w:rFonts w:cs="Calibri"/>
          <w:b/>
          <w:bCs/>
        </w:rPr>
        <w:fldChar w:fldCharType="begin"/>
      </w:r>
      <w:r w:rsidRPr="00762AF2">
        <w:rPr>
          <w:rFonts w:cs="Calibri"/>
          <w:b/>
          <w:bCs/>
        </w:rPr>
        <w:instrText xml:space="preserve"> SEQ pro \* MERGEFORMAT  \* MERGEFORMAT </w:instrText>
      </w:r>
      <w:r w:rsidRPr="00762AF2">
        <w:rPr>
          <w:rFonts w:cs="Calibri"/>
          <w:b/>
          <w:bCs/>
        </w:rPr>
        <w:fldChar w:fldCharType="separate"/>
      </w:r>
      <w:r w:rsidR="002770E2">
        <w:rPr>
          <w:rFonts w:cs="Calibri"/>
          <w:b/>
          <w:bCs/>
          <w:noProof/>
        </w:rPr>
        <w:t>1</w:t>
      </w:r>
      <w:r w:rsidRPr="00762AF2">
        <w:rPr>
          <w:rFonts w:cs="Calibri"/>
          <w:b/>
          <w:bCs/>
        </w:rPr>
        <w:fldChar w:fldCharType="end"/>
      </w:r>
      <w:r>
        <w:rPr>
          <w:rFonts w:cs="Calibri"/>
          <w:b/>
          <w:bCs/>
        </w:rPr>
        <w:t xml:space="preserve">: </w:t>
      </w:r>
      <w:r w:rsidRPr="00C13A61">
        <w:rPr>
          <w:b/>
        </w:rPr>
        <w:t>RAN2 ask RAN1 whether/how the UE could determine applicable functionality without NW-side additional condition</w:t>
      </w:r>
      <w:r>
        <w:rPr>
          <w:b/>
        </w:rPr>
        <w:t>.</w:t>
      </w:r>
    </w:p>
    <w:p w14:paraId="45F6745B" w14:textId="23CDA5FC" w:rsidR="006625CA" w:rsidRPr="006625CA" w:rsidRDefault="006625CA" w:rsidP="002770E2">
      <w:pPr>
        <w:jc w:val="both"/>
        <w:rPr>
          <w:u w:val="single"/>
        </w:rPr>
      </w:pPr>
      <w:r>
        <w:rPr>
          <w:u w:val="single"/>
        </w:rPr>
        <w:t>FFS</w:t>
      </w:r>
      <w:r w:rsidRPr="006625CA">
        <w:rPr>
          <w:u w:val="single"/>
        </w:rPr>
        <w:t xml:space="preserve"> </w:t>
      </w:r>
      <w:r>
        <w:rPr>
          <w:u w:val="single"/>
        </w:rPr>
        <w:t>#2</w:t>
      </w:r>
      <w:r w:rsidRPr="006625CA">
        <w:rPr>
          <w:u w:val="single"/>
        </w:rPr>
        <w:t xml:space="preserve">: </w:t>
      </w:r>
      <w:r>
        <w:rPr>
          <w:u w:val="single"/>
        </w:rPr>
        <w:t>inference configuration in Step 3</w:t>
      </w:r>
      <w:r w:rsidR="00EF297B">
        <w:rPr>
          <w:u w:val="single"/>
        </w:rPr>
        <w:t xml:space="preserve"> in Proposal 2 [</w:t>
      </w:r>
      <w:r w:rsidR="00D75241">
        <w:rPr>
          <w:u w:val="single"/>
        </w:rPr>
        <w:t>2</w:t>
      </w:r>
      <w:r w:rsidR="00EF297B">
        <w:rPr>
          <w:u w:val="single"/>
        </w:rPr>
        <w:t>]</w:t>
      </w:r>
    </w:p>
    <w:p w14:paraId="1ADAADDD" w14:textId="2365803A" w:rsidR="00644617" w:rsidRDefault="006625CA" w:rsidP="002770E2">
      <w:pPr>
        <w:jc w:val="both"/>
      </w:pPr>
      <w:r>
        <w:t>It was commented that it should be able to include inference configuration in Step 3</w:t>
      </w:r>
      <w:r w:rsidR="00EF297B">
        <w:t xml:space="preserve"> [</w:t>
      </w:r>
      <w:r w:rsidR="00D75241">
        <w:t>2</w:t>
      </w:r>
      <w:r w:rsidR="00EF297B">
        <w:t>]</w:t>
      </w:r>
      <w:r>
        <w:t xml:space="preserve">. This point </w:t>
      </w:r>
      <w:r w:rsidR="006F4968">
        <w:t>is related to two questions</w:t>
      </w:r>
      <w:r w:rsidR="0037587B">
        <w:t xml:space="preserve"> according to RAN2 email discussion</w:t>
      </w:r>
      <w:r w:rsidR="00EF297B">
        <w:t xml:space="preserve"> [</w:t>
      </w:r>
      <w:r w:rsidR="00D75241">
        <w:t>2]</w:t>
      </w:r>
      <w:r w:rsidR="0037587B">
        <w:t xml:space="preserve">. </w:t>
      </w:r>
    </w:p>
    <w:p w14:paraId="524CB2DA" w14:textId="77777777" w:rsidR="006F4968" w:rsidRDefault="006F4968" w:rsidP="002770E2">
      <w:pPr>
        <w:pStyle w:val="ListParagraph"/>
        <w:numPr>
          <w:ilvl w:val="0"/>
          <w:numId w:val="5"/>
        </w:numPr>
        <w:jc w:val="both"/>
      </w:pPr>
      <w:r>
        <w:lastRenderedPageBreak/>
        <w:t xml:space="preserve">Whether additional inference configuration is needed for UE to identify applicable functionality to report? </w:t>
      </w:r>
    </w:p>
    <w:p w14:paraId="63763E8B" w14:textId="43A861C8" w:rsidR="006F4968" w:rsidRDefault="006F4968" w:rsidP="002770E2">
      <w:pPr>
        <w:pStyle w:val="ListParagraph"/>
        <w:numPr>
          <w:ilvl w:val="0"/>
          <w:numId w:val="5"/>
        </w:numPr>
        <w:jc w:val="both"/>
      </w:pPr>
      <w:r>
        <w:t xml:space="preserve">Whether it is feasible for </w:t>
      </w:r>
      <w:proofErr w:type="spellStart"/>
      <w:r>
        <w:t>gNB</w:t>
      </w:r>
      <w:proofErr w:type="spellEnd"/>
      <w:r>
        <w:t xml:space="preserve"> to </w:t>
      </w:r>
      <w:r w:rsidR="0037587B">
        <w:t xml:space="preserve">provide inference </w:t>
      </w:r>
      <w:proofErr w:type="gramStart"/>
      <w:r w:rsidR="0037587B">
        <w:t>configuration  in</w:t>
      </w:r>
      <w:proofErr w:type="gramEnd"/>
      <w:r w:rsidR="0037587B">
        <w:t xml:space="preserve"> the first configuration without receiving applicable functionality from UE?</w:t>
      </w:r>
    </w:p>
    <w:p w14:paraId="4A4A432C" w14:textId="687AD14D" w:rsidR="0037587B" w:rsidRDefault="0037587B" w:rsidP="002770E2">
      <w:pPr>
        <w:jc w:val="both"/>
      </w:pPr>
      <w:r>
        <w:t xml:space="preserve">For the first question, </w:t>
      </w:r>
      <w:r w:rsidR="00BB4622">
        <w:t xml:space="preserve">RAN1 input </w:t>
      </w:r>
      <w:r w:rsidR="00EF297B">
        <w:t>is needed</w:t>
      </w:r>
      <w:r w:rsidR="00BB4622">
        <w:t xml:space="preserve">. Therefore, </w:t>
      </w:r>
      <w:r w:rsidR="00EF297B">
        <w:t xml:space="preserve">RAN2 </w:t>
      </w:r>
      <w:r>
        <w:t xml:space="preserve">could wait until RAN1 provides whether additional information on top of associated ID for UE to determine applicable functionalities. </w:t>
      </w:r>
    </w:p>
    <w:p w14:paraId="2D251E5B" w14:textId="56CBEA96" w:rsidR="00A01B2D" w:rsidRDefault="0037587B" w:rsidP="002770E2">
      <w:pPr>
        <w:jc w:val="both"/>
      </w:pPr>
      <w:r>
        <w:t>For the second question,</w:t>
      </w:r>
      <w:r w:rsidR="00A01B2D">
        <w:t xml:space="preserve"> there could be two </w:t>
      </w:r>
      <w:r w:rsidR="007B5BB5">
        <w:t>different cases i.e. inference configuration will be used</w:t>
      </w:r>
      <w:r w:rsidR="00A01B2D">
        <w:t xml:space="preserve"> </w:t>
      </w:r>
      <w:r w:rsidR="007B5BB5">
        <w:t xml:space="preserve">to activate as </w:t>
      </w:r>
      <w:r w:rsidR="00A01B2D">
        <w:t xml:space="preserve">applicable </w:t>
      </w:r>
      <w:r w:rsidR="007B5BB5">
        <w:t xml:space="preserve">functionality </w:t>
      </w:r>
      <w:r w:rsidR="00A01B2D">
        <w:t xml:space="preserve">or inapplicable. If we assume that inference configuration is not applicable, this could be just </w:t>
      </w:r>
      <w:r w:rsidR="007B5BB5">
        <w:t xml:space="preserve">reference configuration </w:t>
      </w:r>
      <w:r w:rsidR="00A01B2D">
        <w:t xml:space="preserve">for </w:t>
      </w:r>
      <w:r w:rsidR="007B5BB5">
        <w:t xml:space="preserve">UE to provide </w:t>
      </w:r>
      <w:r w:rsidR="00A01B2D">
        <w:t xml:space="preserve">reactive reporting i.e. it is provided to get UE reporting than to activate functionality. It is feasible but it is not so essential given that </w:t>
      </w:r>
      <w:proofErr w:type="spellStart"/>
      <w:r w:rsidR="00A01B2D">
        <w:t>gNB</w:t>
      </w:r>
      <w:proofErr w:type="spellEnd"/>
      <w:r w:rsidR="00A01B2D">
        <w:t xml:space="preserve"> should update inference configuration upon </w:t>
      </w:r>
      <w:r w:rsidR="007B5BB5">
        <w:t xml:space="preserve">UE applicability reporting. </w:t>
      </w:r>
      <w:r w:rsidR="00A01B2D">
        <w:t xml:space="preserve"> </w:t>
      </w:r>
    </w:p>
    <w:p w14:paraId="1DFFBF4F" w14:textId="382DC5C5" w:rsidR="0037587B" w:rsidRDefault="007B5BB5" w:rsidP="002770E2">
      <w:pPr>
        <w:jc w:val="both"/>
      </w:pPr>
      <w:r>
        <w:t xml:space="preserve">More important question would be whether inference </w:t>
      </w:r>
      <w:proofErr w:type="gramStart"/>
      <w:r>
        <w:t>configuration  is</w:t>
      </w:r>
      <w:proofErr w:type="gramEnd"/>
      <w:r>
        <w:t xml:space="preserve"> used as applicable functionality i.e. for UE to activate the inference configuration right upon step-3 RRC configuration. If </w:t>
      </w:r>
      <w:r w:rsidR="00750FF8">
        <w:t xml:space="preserve">there is any default option/functionality that </w:t>
      </w:r>
      <w:proofErr w:type="spellStart"/>
      <w:r w:rsidR="00750FF8">
        <w:t>gNB</w:t>
      </w:r>
      <w:proofErr w:type="spellEnd"/>
      <w:r w:rsidR="00750FF8">
        <w:t xml:space="preserve"> can decide without UE reporting, </w:t>
      </w:r>
      <w:proofErr w:type="spellStart"/>
      <w:r>
        <w:t>gNB</w:t>
      </w:r>
      <w:proofErr w:type="spellEnd"/>
      <w:r>
        <w:t xml:space="preserve"> p</w:t>
      </w:r>
      <w:r w:rsidR="00D75241">
        <w:t>rovide</w:t>
      </w:r>
      <w:r>
        <w:t>s</w:t>
      </w:r>
      <w:r w:rsidR="00D75241">
        <w:t xml:space="preserve"> inference configuration </w:t>
      </w:r>
      <w:r>
        <w:t>for applicable functionality</w:t>
      </w:r>
      <w:r w:rsidR="00D75241">
        <w:t xml:space="preserve"> </w:t>
      </w:r>
      <w:r>
        <w:t>in Step 3</w:t>
      </w:r>
      <w:r w:rsidR="00750FF8">
        <w:t>. Otherwise, it would be not feasible.</w:t>
      </w:r>
      <w:r w:rsidR="005660DC">
        <w:t xml:space="preserve"> </w:t>
      </w:r>
      <w:r w:rsidR="00750FF8">
        <w:t>Therefore, it is necessary to get more information from RAN1</w:t>
      </w:r>
      <w:r>
        <w:t xml:space="preserve"> if </w:t>
      </w:r>
      <w:proofErr w:type="spellStart"/>
      <w:r>
        <w:t>gNB</w:t>
      </w:r>
      <w:proofErr w:type="spellEnd"/>
      <w:r>
        <w:t xml:space="preserve"> can determine applicable functionality without UE reporting.</w:t>
      </w:r>
      <w:r w:rsidR="00750FF8">
        <w:t xml:space="preserve"> </w:t>
      </w:r>
    </w:p>
    <w:p w14:paraId="775B08BF" w14:textId="6EAF8F19" w:rsidR="00F70266" w:rsidRPr="006625CA" w:rsidRDefault="00240F81" w:rsidP="002770E2">
      <w:pPr>
        <w:jc w:val="both"/>
        <w:rPr>
          <w:b/>
        </w:rPr>
      </w:pPr>
      <w:r w:rsidRPr="00C13A61">
        <w:rPr>
          <w:b/>
        </w:rPr>
        <w:t>Proposal</w:t>
      </w:r>
      <w:r w:rsidRPr="00762AF2">
        <w:rPr>
          <w:rFonts w:cs="Calibri"/>
          <w:b/>
          <w:bCs/>
        </w:rPr>
        <w:t xml:space="preserve"> </w:t>
      </w:r>
      <w:r w:rsidRPr="00762AF2">
        <w:rPr>
          <w:rFonts w:cs="Calibri"/>
          <w:b/>
          <w:bCs/>
        </w:rPr>
        <w:fldChar w:fldCharType="begin"/>
      </w:r>
      <w:r w:rsidRPr="00762AF2">
        <w:rPr>
          <w:rFonts w:cs="Calibri"/>
          <w:b/>
          <w:bCs/>
        </w:rPr>
        <w:instrText xml:space="preserve"> SEQ pro \* MERGEFORMAT  \* MERGEFORMAT </w:instrText>
      </w:r>
      <w:r w:rsidRPr="00762AF2">
        <w:rPr>
          <w:rFonts w:cs="Calibri"/>
          <w:b/>
          <w:bCs/>
        </w:rPr>
        <w:fldChar w:fldCharType="separate"/>
      </w:r>
      <w:r w:rsidR="002770E2">
        <w:rPr>
          <w:rFonts w:cs="Calibri"/>
          <w:b/>
          <w:bCs/>
          <w:noProof/>
        </w:rPr>
        <w:t>2</w:t>
      </w:r>
      <w:r w:rsidRPr="00762AF2">
        <w:rPr>
          <w:rFonts w:cs="Calibri"/>
          <w:b/>
          <w:bCs/>
        </w:rPr>
        <w:fldChar w:fldCharType="end"/>
      </w:r>
      <w:r>
        <w:rPr>
          <w:rFonts w:cs="Calibri"/>
          <w:b/>
          <w:bCs/>
        </w:rPr>
        <w:t xml:space="preserve">: </w:t>
      </w:r>
      <w:r w:rsidR="00F70266" w:rsidRPr="006625CA">
        <w:rPr>
          <w:b/>
        </w:rPr>
        <w:t xml:space="preserve"> </w:t>
      </w:r>
      <w:r w:rsidR="00750FF8" w:rsidRPr="006625CA">
        <w:rPr>
          <w:b/>
        </w:rPr>
        <w:t xml:space="preserve">RAN2 ask RAN1 whether/how </w:t>
      </w:r>
      <w:proofErr w:type="spellStart"/>
      <w:r w:rsidR="00750FF8" w:rsidRPr="006625CA">
        <w:rPr>
          <w:b/>
        </w:rPr>
        <w:t>gNB</w:t>
      </w:r>
      <w:proofErr w:type="spellEnd"/>
      <w:r w:rsidR="00750FF8" w:rsidRPr="006625CA">
        <w:rPr>
          <w:b/>
        </w:rPr>
        <w:t xml:space="preserve"> could determine applicable functionality</w:t>
      </w:r>
      <w:r w:rsidR="005660DC">
        <w:rPr>
          <w:b/>
        </w:rPr>
        <w:t xml:space="preserve"> (i.e., inference configuration)</w:t>
      </w:r>
      <w:r w:rsidR="00750FF8" w:rsidRPr="006625CA">
        <w:rPr>
          <w:b/>
        </w:rPr>
        <w:t xml:space="preserve"> without UE reporting of applicable functionality. </w:t>
      </w:r>
    </w:p>
    <w:p w14:paraId="7A6B796D" w14:textId="77777777" w:rsidR="00363551" w:rsidRPr="001F3611" w:rsidRDefault="006625CA" w:rsidP="002770E2">
      <w:pPr>
        <w:jc w:val="both"/>
        <w:rPr>
          <w:u w:val="single"/>
        </w:rPr>
      </w:pPr>
      <w:r w:rsidRPr="001F3611">
        <w:rPr>
          <w:u w:val="single"/>
        </w:rPr>
        <w:t>FFS #3:</w:t>
      </w:r>
      <w:r w:rsidR="001514D1">
        <w:rPr>
          <w:u w:val="single"/>
        </w:rPr>
        <w:t xml:space="preserve"> other configuration is used for applicable functionalities</w:t>
      </w:r>
    </w:p>
    <w:tbl>
      <w:tblPr>
        <w:tblStyle w:val="TableGrid"/>
        <w:tblW w:w="0" w:type="auto"/>
        <w:tblLook w:val="04A0" w:firstRow="1" w:lastRow="0" w:firstColumn="1" w:lastColumn="0" w:noHBand="0" w:noVBand="1"/>
      </w:tblPr>
      <w:tblGrid>
        <w:gridCol w:w="9350"/>
      </w:tblGrid>
      <w:tr w:rsidR="00F70266" w14:paraId="0A0F0FEB" w14:textId="77777777" w:rsidTr="00F70266">
        <w:tc>
          <w:tcPr>
            <w:tcW w:w="9350" w:type="dxa"/>
          </w:tcPr>
          <w:p w14:paraId="081E3620" w14:textId="77777777" w:rsidR="00F70266" w:rsidRPr="00F70266" w:rsidRDefault="00F70266" w:rsidP="002770E2">
            <w:pPr>
              <w:jc w:val="both"/>
              <w:rPr>
                <w:rFonts w:ascii="Calibri" w:hAnsi="Calibri"/>
                <w:b/>
                <w:bCs/>
                <w:lang w:val="en-GB"/>
              </w:rPr>
            </w:pPr>
            <w:r w:rsidRPr="0027684B">
              <w:rPr>
                <w:rFonts w:ascii="Calibri" w:hAnsi="Calibri"/>
                <w:b/>
                <w:bCs/>
                <w:lang w:val="en-GB"/>
              </w:rPr>
              <w:t xml:space="preserve">Proposal 3: UE decides the applicable functionalities based on NW-side additional conditions (if available), UE-side additional conditions (internally known by UE) and model availability in device. </w:t>
            </w:r>
            <w:r w:rsidRPr="0027684B">
              <w:rPr>
                <w:rFonts w:ascii="Calibri" w:hAnsi="Calibri"/>
                <w:b/>
                <w:bCs/>
                <w:color w:val="FF0000"/>
                <w:lang w:val="en-GB"/>
              </w:rPr>
              <w:t xml:space="preserve">FFS whether </w:t>
            </w:r>
            <w:proofErr w:type="gramStart"/>
            <w:r w:rsidRPr="0027684B">
              <w:rPr>
                <w:rFonts w:ascii="Calibri" w:hAnsi="Calibri"/>
                <w:b/>
                <w:bCs/>
                <w:color w:val="FF0000"/>
                <w:lang w:val="en-GB"/>
              </w:rPr>
              <w:t>other</w:t>
            </w:r>
            <w:proofErr w:type="gramEnd"/>
            <w:r w:rsidRPr="0027684B">
              <w:rPr>
                <w:rFonts w:ascii="Calibri" w:hAnsi="Calibri"/>
                <w:b/>
                <w:bCs/>
                <w:color w:val="FF0000"/>
                <w:lang w:val="en-GB"/>
              </w:rPr>
              <w:t xml:space="preserve"> configuration can be considered by UE.</w:t>
            </w:r>
          </w:p>
        </w:tc>
      </w:tr>
    </w:tbl>
    <w:p w14:paraId="7EE256E0" w14:textId="77777777" w:rsidR="001514D1" w:rsidRDefault="001514D1" w:rsidP="002770E2">
      <w:pPr>
        <w:jc w:val="both"/>
      </w:pPr>
      <w:r>
        <w:t xml:space="preserve">This FFS might be similar to the first question in FFS #2 i.e. whether additional inference configuration is needed for UE to identify applicable functionality to report. If additional inference configuration is provided, the UE would consider it in reporting applicable functionality. </w:t>
      </w:r>
    </w:p>
    <w:p w14:paraId="4C2BCB88" w14:textId="1D73A000" w:rsidR="00F70266" w:rsidRPr="00F70266" w:rsidRDefault="001514D1" w:rsidP="002770E2">
      <w:pPr>
        <w:jc w:val="both"/>
      </w:pPr>
      <w:r>
        <w:t xml:space="preserve"> </w:t>
      </w:r>
      <w:r w:rsidRPr="00C13A61">
        <w:rPr>
          <w:b/>
        </w:rPr>
        <w:t>Proposal</w:t>
      </w:r>
      <w:r w:rsidRPr="00762AF2">
        <w:rPr>
          <w:rFonts w:cs="Calibri"/>
          <w:b/>
          <w:bCs/>
        </w:rPr>
        <w:t xml:space="preserve"> </w:t>
      </w:r>
      <w:r w:rsidRPr="00762AF2">
        <w:rPr>
          <w:rFonts w:cs="Calibri"/>
          <w:b/>
          <w:bCs/>
        </w:rPr>
        <w:fldChar w:fldCharType="begin"/>
      </w:r>
      <w:r w:rsidRPr="00762AF2">
        <w:rPr>
          <w:rFonts w:cs="Calibri"/>
          <w:b/>
          <w:bCs/>
        </w:rPr>
        <w:instrText xml:space="preserve"> SEQ pro \* MERGEFORMAT  \* MERGEFORMAT </w:instrText>
      </w:r>
      <w:r w:rsidRPr="00762AF2">
        <w:rPr>
          <w:rFonts w:cs="Calibri"/>
          <w:b/>
          <w:bCs/>
        </w:rPr>
        <w:fldChar w:fldCharType="separate"/>
      </w:r>
      <w:r w:rsidR="002770E2">
        <w:rPr>
          <w:rFonts w:cs="Calibri"/>
          <w:b/>
          <w:bCs/>
          <w:noProof/>
        </w:rPr>
        <w:t>3</w:t>
      </w:r>
      <w:r w:rsidRPr="00762AF2">
        <w:rPr>
          <w:rFonts w:cs="Calibri"/>
          <w:b/>
          <w:bCs/>
        </w:rPr>
        <w:fldChar w:fldCharType="end"/>
      </w:r>
      <w:r>
        <w:rPr>
          <w:rFonts w:cs="Calibri"/>
          <w:b/>
          <w:bCs/>
        </w:rPr>
        <w:t xml:space="preserve">: </w:t>
      </w:r>
      <w:r w:rsidRPr="006625CA">
        <w:rPr>
          <w:b/>
        </w:rPr>
        <w:t xml:space="preserve"> </w:t>
      </w:r>
      <w:r>
        <w:rPr>
          <w:b/>
        </w:rPr>
        <w:t xml:space="preserve">RAN2 wait until RAN1 provides other configuration that is needed for determination of applicable functionality. </w:t>
      </w:r>
    </w:p>
    <w:p w14:paraId="472BF97F" w14:textId="77777777" w:rsidR="006625CA" w:rsidRPr="001514D1" w:rsidRDefault="006625CA" w:rsidP="002770E2">
      <w:pPr>
        <w:jc w:val="both"/>
        <w:rPr>
          <w:u w:val="single"/>
        </w:rPr>
      </w:pPr>
      <w:r w:rsidRPr="001514D1">
        <w:rPr>
          <w:u w:val="single"/>
        </w:rPr>
        <w:t xml:space="preserve">FFS #4: </w:t>
      </w:r>
      <w:r w:rsidR="00B074BF">
        <w:rPr>
          <w:u w:val="single"/>
        </w:rPr>
        <w:t>RRC signaling message to transmit UE report on applicable functionality</w:t>
      </w:r>
    </w:p>
    <w:tbl>
      <w:tblPr>
        <w:tblStyle w:val="TableGrid"/>
        <w:tblW w:w="0" w:type="auto"/>
        <w:tblLook w:val="04A0" w:firstRow="1" w:lastRow="0" w:firstColumn="1" w:lastColumn="0" w:noHBand="0" w:noVBand="1"/>
      </w:tblPr>
      <w:tblGrid>
        <w:gridCol w:w="9350"/>
      </w:tblGrid>
      <w:tr w:rsidR="00F70266" w14:paraId="3CF2B228" w14:textId="77777777" w:rsidTr="00F70266">
        <w:tc>
          <w:tcPr>
            <w:tcW w:w="9350" w:type="dxa"/>
          </w:tcPr>
          <w:p w14:paraId="7D0F55D9" w14:textId="77777777" w:rsidR="00F70266" w:rsidRPr="0027684B" w:rsidRDefault="00F70266" w:rsidP="002770E2">
            <w:pPr>
              <w:jc w:val="both"/>
              <w:rPr>
                <w:rFonts w:ascii="Calibri" w:hAnsi="Calibri"/>
                <w:b/>
                <w:bCs/>
                <w:lang w:val="en-GB"/>
              </w:rPr>
            </w:pPr>
            <w:r w:rsidRPr="0027684B">
              <w:rPr>
                <w:rFonts w:ascii="Calibri" w:hAnsi="Calibri"/>
                <w:b/>
                <w:bCs/>
                <w:lang w:val="en-GB"/>
              </w:rPr>
              <w:t xml:space="preserve">Proposal 4: “Step 4”: UE reports applicable functionality in the following scenarios: </w:t>
            </w:r>
          </w:p>
          <w:p w14:paraId="505D686E" w14:textId="77777777" w:rsidR="00F70266" w:rsidRPr="0027684B" w:rsidRDefault="00F70266" w:rsidP="002770E2">
            <w:pPr>
              <w:ind w:left="720"/>
              <w:jc w:val="both"/>
              <w:rPr>
                <w:rFonts w:ascii="Calibri" w:hAnsi="Calibri"/>
                <w:b/>
                <w:bCs/>
                <w:lang w:val="en-GB"/>
              </w:rPr>
            </w:pPr>
            <w:r w:rsidRPr="0027684B">
              <w:rPr>
                <w:rFonts w:ascii="Calibri" w:hAnsi="Calibri"/>
                <w:b/>
                <w:bCs/>
                <w:lang w:val="en-GB"/>
              </w:rPr>
              <w:t xml:space="preserve">1) Upon being configured to provide applicable functionality and </w:t>
            </w:r>
            <w:r w:rsidRPr="002770E2">
              <w:rPr>
                <w:rFonts w:ascii="Calibri" w:hAnsi="Calibri"/>
                <w:b/>
                <w:bCs/>
                <w:highlight w:val="yellow"/>
                <w:lang w:val="en-GB"/>
              </w:rPr>
              <w:t>upon change of applicable functionality via UAI</w:t>
            </w:r>
          </w:p>
          <w:p w14:paraId="2A7C34E1" w14:textId="77777777" w:rsidR="00F70266" w:rsidRPr="0027684B" w:rsidRDefault="00F70266" w:rsidP="002770E2">
            <w:pPr>
              <w:ind w:left="720"/>
              <w:jc w:val="both"/>
              <w:rPr>
                <w:rFonts w:ascii="Calibri" w:hAnsi="Calibri"/>
                <w:b/>
                <w:bCs/>
                <w:lang w:val="en-GB"/>
              </w:rPr>
            </w:pPr>
            <w:r w:rsidRPr="0027684B">
              <w:rPr>
                <w:rFonts w:ascii="Calibri" w:hAnsi="Calibri"/>
                <w:b/>
                <w:bCs/>
                <w:lang w:val="en-GB"/>
              </w:rPr>
              <w:t>2) As response to NW-side additional condition (if available),</w:t>
            </w:r>
            <w:r w:rsidRPr="00E345D7">
              <w:rPr>
                <w:rFonts w:ascii="Calibri" w:hAnsi="Calibri"/>
                <w:b/>
                <w:bCs/>
                <w:lang w:val="en-GB"/>
              </w:rPr>
              <w:t xml:space="preserve"> FFS other network configuration (e.g. inference configuration), </w:t>
            </w:r>
            <w:r w:rsidRPr="0027684B">
              <w:rPr>
                <w:rFonts w:ascii="Calibri" w:hAnsi="Calibri"/>
                <w:b/>
                <w:bCs/>
                <w:color w:val="FF0000"/>
                <w:lang w:val="en-GB"/>
              </w:rPr>
              <w:t xml:space="preserve">FFS via UAI or </w:t>
            </w:r>
            <w:proofErr w:type="spellStart"/>
            <w:r w:rsidRPr="0027684B">
              <w:rPr>
                <w:rFonts w:ascii="Calibri" w:hAnsi="Calibri"/>
                <w:b/>
                <w:bCs/>
                <w:i/>
                <w:iCs/>
                <w:color w:val="FF0000"/>
                <w:lang w:val="en-GB"/>
              </w:rPr>
              <w:t>RRCReconfigurationComplete</w:t>
            </w:r>
            <w:proofErr w:type="spellEnd"/>
            <w:r w:rsidRPr="0027684B">
              <w:rPr>
                <w:rFonts w:ascii="Calibri" w:hAnsi="Calibri"/>
                <w:b/>
                <w:bCs/>
                <w:color w:val="FF0000"/>
                <w:lang w:val="en-GB"/>
              </w:rPr>
              <w:t>, etc</w:t>
            </w:r>
          </w:p>
          <w:p w14:paraId="7A056B4F" w14:textId="77777777" w:rsidR="00F70266" w:rsidRDefault="00F70266" w:rsidP="002770E2">
            <w:pPr>
              <w:jc w:val="both"/>
            </w:pPr>
          </w:p>
        </w:tc>
      </w:tr>
    </w:tbl>
    <w:p w14:paraId="45A97722" w14:textId="77777777" w:rsidR="00B074BF" w:rsidRDefault="00B074BF" w:rsidP="002770E2">
      <w:pPr>
        <w:jc w:val="both"/>
      </w:pPr>
    </w:p>
    <w:p w14:paraId="114C1B96" w14:textId="77777777" w:rsidR="00E345D7" w:rsidRDefault="00E345D7" w:rsidP="002770E2">
      <w:pPr>
        <w:jc w:val="both"/>
      </w:pPr>
      <w:r>
        <w:t xml:space="preserve">The following reasons to support </w:t>
      </w:r>
      <w:proofErr w:type="spellStart"/>
      <w:r w:rsidRPr="00E345D7">
        <w:t>RRCReconfigurationComplete</w:t>
      </w:r>
      <w:proofErr w:type="spellEnd"/>
      <w:r w:rsidRPr="00E345D7">
        <w:t xml:space="preserve"> </w:t>
      </w:r>
      <w:r>
        <w:t xml:space="preserve">are summarized by the moderator. </w:t>
      </w:r>
    </w:p>
    <w:p w14:paraId="2FCB00DE" w14:textId="77777777" w:rsidR="00E345D7" w:rsidRDefault="00E345D7" w:rsidP="002770E2">
      <w:pPr>
        <w:ind w:left="720"/>
        <w:jc w:val="both"/>
      </w:pPr>
      <w:r>
        <w:t xml:space="preserve">1) NW-side additional condition and/or inference configuration are provided over </w:t>
      </w:r>
      <w:proofErr w:type="spellStart"/>
      <w:r>
        <w:t>RRCReconfiguration</w:t>
      </w:r>
      <w:proofErr w:type="spellEnd"/>
      <w:r>
        <w:t xml:space="preserve"> message, where UE can response immediately.</w:t>
      </w:r>
    </w:p>
    <w:p w14:paraId="19ED010B" w14:textId="77777777" w:rsidR="00E345D7" w:rsidRDefault="00E345D7" w:rsidP="002770E2">
      <w:pPr>
        <w:jc w:val="both"/>
      </w:pPr>
      <w:r>
        <w:lastRenderedPageBreak/>
        <w:tab/>
        <w:t xml:space="preserve">2) UAI cannot support reporting of </w:t>
      </w:r>
      <w:proofErr w:type="spellStart"/>
      <w:r>
        <w:t>neighbouring</w:t>
      </w:r>
      <w:proofErr w:type="spellEnd"/>
      <w:r>
        <w:t xml:space="preserve"> cells and handover scenario.</w:t>
      </w:r>
    </w:p>
    <w:p w14:paraId="344DC5E8" w14:textId="77777777" w:rsidR="00E345D7" w:rsidRDefault="00E345D7" w:rsidP="002770E2">
      <w:pPr>
        <w:jc w:val="both"/>
      </w:pPr>
      <w:r>
        <w:tab/>
        <w:t>3) Avoid additional reporting</w:t>
      </w:r>
    </w:p>
    <w:p w14:paraId="6237F9AE" w14:textId="4F08DBF3" w:rsidR="00DA5825" w:rsidRDefault="00E345D7" w:rsidP="002770E2">
      <w:pPr>
        <w:jc w:val="both"/>
      </w:pPr>
      <w:r>
        <w:t>The third reason is already invalid given that proposal 4</w:t>
      </w:r>
      <w:r w:rsidR="00A92D60">
        <w:t xml:space="preserve"> in offline discussion </w:t>
      </w:r>
      <w:r w:rsidR="00A92D60">
        <w:rPr>
          <w:rFonts w:ascii="Calibri" w:hAnsi="Calibri"/>
          <w:lang w:val="en-GB"/>
        </w:rPr>
        <w:t xml:space="preserve">(as highlighted </w:t>
      </w:r>
      <w:proofErr w:type="gramStart"/>
      <w:r w:rsidR="00A92D60">
        <w:rPr>
          <w:rFonts w:ascii="Calibri" w:hAnsi="Calibri"/>
          <w:lang w:val="en-GB"/>
        </w:rPr>
        <w:t>yellow)</w:t>
      </w:r>
      <w:r w:rsidR="00A92D60">
        <w:t xml:space="preserve"> </w:t>
      </w:r>
      <w:r>
        <w:t xml:space="preserve"> already</w:t>
      </w:r>
      <w:proofErr w:type="gramEnd"/>
      <w:r>
        <w:t xml:space="preserve"> suggests to use UAI to indicate applicable functionality </w:t>
      </w:r>
      <w:r w:rsidR="00DA5825">
        <w:t xml:space="preserve">, whenever UE detects the update of </w:t>
      </w:r>
      <w:r w:rsidR="00DA5825" w:rsidRPr="00F13B89">
        <w:rPr>
          <w:rFonts w:ascii="Calibri" w:hAnsi="Calibri"/>
          <w:lang w:val="en-GB"/>
        </w:rPr>
        <w:t>applicable functionality</w:t>
      </w:r>
      <w:r w:rsidR="00DA5825">
        <w:rPr>
          <w:rFonts w:ascii="Calibri" w:hAnsi="Calibri"/>
          <w:lang w:val="en-GB"/>
        </w:rPr>
        <w:t xml:space="preserve"> (e.g., due to </w:t>
      </w:r>
      <w:r w:rsidR="00DA5825" w:rsidRPr="00F13B89">
        <w:rPr>
          <w:rFonts w:ascii="Calibri" w:hAnsi="Calibri"/>
          <w:lang w:val="en-GB"/>
        </w:rPr>
        <w:t>UE-side additional conditions</w:t>
      </w:r>
      <w:r w:rsidR="00DA5825">
        <w:rPr>
          <w:rFonts w:ascii="Calibri" w:hAnsi="Calibri"/>
          <w:lang w:val="en-GB"/>
        </w:rPr>
        <w:t xml:space="preserve"> and </w:t>
      </w:r>
      <w:r w:rsidR="00DA5825" w:rsidRPr="00F13B89">
        <w:rPr>
          <w:rFonts w:ascii="Calibri" w:hAnsi="Calibri"/>
          <w:lang w:val="en-GB"/>
        </w:rPr>
        <w:t>model availability</w:t>
      </w:r>
      <w:r w:rsidR="00DA5825">
        <w:rPr>
          <w:rFonts w:ascii="Calibri" w:hAnsi="Calibri"/>
          <w:lang w:val="en-GB"/>
        </w:rPr>
        <w:t>)</w:t>
      </w:r>
      <w:r>
        <w:t xml:space="preserve">.  </w:t>
      </w:r>
    </w:p>
    <w:p w14:paraId="26AE36FD" w14:textId="21EADAC3" w:rsidR="00E345D7" w:rsidRDefault="00DA5825" w:rsidP="002770E2">
      <w:pPr>
        <w:jc w:val="both"/>
      </w:pPr>
      <w:r>
        <w:t>Regarding the second reason, w</w:t>
      </w:r>
      <w:r w:rsidR="00E345D7">
        <w:t xml:space="preserve">e are not sure why UAI cannot support </w:t>
      </w:r>
      <w:proofErr w:type="spellStart"/>
      <w:r w:rsidR="00E345D7">
        <w:t>neighbouring</w:t>
      </w:r>
      <w:proofErr w:type="spellEnd"/>
      <w:r w:rsidR="00E345D7">
        <w:t xml:space="preserve"> cells and handover scenario. The existing UAI works well in handover scenario and if needed, new RRC parameters can be defined to allow neighbor cell related information. </w:t>
      </w:r>
    </w:p>
    <w:p w14:paraId="04805C5C" w14:textId="77777777" w:rsidR="001514D1" w:rsidRDefault="00E345D7" w:rsidP="002770E2">
      <w:pPr>
        <w:jc w:val="both"/>
      </w:pPr>
      <w:r>
        <w:t xml:space="preserve">Regarding the first reason, UAI can also be initiated upon RRC configuration as shown in the following example. </w:t>
      </w:r>
    </w:p>
    <w:tbl>
      <w:tblPr>
        <w:tblStyle w:val="TableGrid"/>
        <w:tblW w:w="0" w:type="auto"/>
        <w:tblLook w:val="04A0" w:firstRow="1" w:lastRow="0" w:firstColumn="1" w:lastColumn="0" w:noHBand="0" w:noVBand="1"/>
      </w:tblPr>
      <w:tblGrid>
        <w:gridCol w:w="9350"/>
      </w:tblGrid>
      <w:tr w:rsidR="001514D1" w14:paraId="5CD695C0" w14:textId="77777777" w:rsidTr="001514D1">
        <w:tc>
          <w:tcPr>
            <w:tcW w:w="9350" w:type="dxa"/>
          </w:tcPr>
          <w:p w14:paraId="4B63DDBC" w14:textId="77777777" w:rsidR="001514D1" w:rsidRDefault="001514D1" w:rsidP="002770E2">
            <w:pPr>
              <w:pStyle w:val="Default"/>
              <w:jc w:val="both"/>
              <w:rPr>
                <w:sz w:val="17"/>
                <w:szCs w:val="17"/>
              </w:rPr>
            </w:pPr>
            <w:r>
              <w:rPr>
                <w:sz w:val="17"/>
                <w:szCs w:val="17"/>
              </w:rPr>
              <w:t xml:space="preserve">5.7.4.2 Initiation </w:t>
            </w:r>
          </w:p>
          <w:p w14:paraId="513E447F" w14:textId="77777777" w:rsidR="001514D1" w:rsidRDefault="001514D1" w:rsidP="002770E2">
            <w:pPr>
              <w:jc w:val="both"/>
            </w:pPr>
            <w:r>
              <w:rPr>
                <w:rFonts w:ascii="Times New Roman" w:hAnsi="Times New Roman" w:cs="Times New Roman"/>
                <w:sz w:val="14"/>
                <w:szCs w:val="14"/>
              </w:rPr>
              <w:t>A UE capable of providing delay budget report in RRC_CONNECTED may initiate the procedure in several cases, including upon being configured to provide delay budget report and upon change of delay budget preference.</w:t>
            </w:r>
          </w:p>
        </w:tc>
      </w:tr>
    </w:tbl>
    <w:p w14:paraId="23BCA27E" w14:textId="4EC50633" w:rsidR="00E345D7" w:rsidRDefault="00E345D7" w:rsidP="00BB2764">
      <w:pPr>
        <w:spacing w:before="240"/>
        <w:jc w:val="both"/>
      </w:pPr>
      <w:r>
        <w:t xml:space="preserve">Based on the above observation, we think that UAI can be used in all cases for reporting of applicable functionality. </w:t>
      </w:r>
    </w:p>
    <w:p w14:paraId="16B288E1" w14:textId="2F02D7D0" w:rsidR="00E345D7" w:rsidRPr="00F70266" w:rsidRDefault="00E345D7" w:rsidP="002770E2">
      <w:pPr>
        <w:jc w:val="both"/>
      </w:pPr>
      <w:r w:rsidRPr="00C13A61">
        <w:rPr>
          <w:b/>
        </w:rPr>
        <w:t>Proposal</w:t>
      </w:r>
      <w:r w:rsidRPr="00762AF2">
        <w:rPr>
          <w:rFonts w:cs="Calibri"/>
          <w:b/>
          <w:bCs/>
        </w:rPr>
        <w:t xml:space="preserve"> </w:t>
      </w:r>
      <w:r w:rsidRPr="00762AF2">
        <w:rPr>
          <w:rFonts w:cs="Calibri"/>
          <w:b/>
          <w:bCs/>
        </w:rPr>
        <w:fldChar w:fldCharType="begin"/>
      </w:r>
      <w:r w:rsidRPr="00762AF2">
        <w:rPr>
          <w:rFonts w:cs="Calibri"/>
          <w:b/>
          <w:bCs/>
        </w:rPr>
        <w:instrText xml:space="preserve"> SEQ pro \* MERGEFORMAT  \* MERGEFORMAT </w:instrText>
      </w:r>
      <w:r w:rsidRPr="00762AF2">
        <w:rPr>
          <w:rFonts w:cs="Calibri"/>
          <w:b/>
          <w:bCs/>
        </w:rPr>
        <w:fldChar w:fldCharType="separate"/>
      </w:r>
      <w:r w:rsidR="002770E2">
        <w:rPr>
          <w:rFonts w:cs="Calibri"/>
          <w:b/>
          <w:bCs/>
          <w:noProof/>
        </w:rPr>
        <w:t>4</w:t>
      </w:r>
      <w:r w:rsidRPr="00762AF2">
        <w:rPr>
          <w:rFonts w:cs="Calibri"/>
          <w:b/>
          <w:bCs/>
        </w:rPr>
        <w:fldChar w:fldCharType="end"/>
      </w:r>
      <w:r>
        <w:rPr>
          <w:rFonts w:cs="Calibri"/>
          <w:b/>
          <w:bCs/>
        </w:rPr>
        <w:t xml:space="preserve">: </w:t>
      </w:r>
      <w:r w:rsidRPr="006625CA">
        <w:rPr>
          <w:b/>
        </w:rPr>
        <w:t xml:space="preserve"> </w:t>
      </w:r>
      <w:r>
        <w:rPr>
          <w:b/>
        </w:rPr>
        <w:t xml:space="preserve">RAN2 agree to use UAI to report applicable functionality as response to NW-side additional condition.  </w:t>
      </w:r>
    </w:p>
    <w:p w14:paraId="5A39CFB1" w14:textId="4D1F1E1B" w:rsidR="006625CA" w:rsidRPr="00B37E5C" w:rsidRDefault="006625CA" w:rsidP="002770E2">
      <w:pPr>
        <w:jc w:val="both"/>
        <w:rPr>
          <w:u w:val="single"/>
        </w:rPr>
      </w:pPr>
      <w:r w:rsidRPr="00B37E5C">
        <w:rPr>
          <w:u w:val="single"/>
        </w:rPr>
        <w:t xml:space="preserve">FFS #5: </w:t>
      </w:r>
      <w:r w:rsidR="00BB2764">
        <w:rPr>
          <w:u w:val="single"/>
        </w:rPr>
        <w:t>I</w:t>
      </w:r>
      <w:r w:rsidR="00E345D7" w:rsidRPr="00B37E5C">
        <w:rPr>
          <w:u w:val="single"/>
        </w:rPr>
        <w:t>nitial activation and additional L1/L2 signaling for activation</w:t>
      </w:r>
    </w:p>
    <w:tbl>
      <w:tblPr>
        <w:tblStyle w:val="TableGrid"/>
        <w:tblW w:w="0" w:type="auto"/>
        <w:tblLook w:val="04A0" w:firstRow="1" w:lastRow="0" w:firstColumn="1" w:lastColumn="0" w:noHBand="0" w:noVBand="1"/>
      </w:tblPr>
      <w:tblGrid>
        <w:gridCol w:w="9350"/>
      </w:tblGrid>
      <w:tr w:rsidR="00F70266" w14:paraId="55A39A4B" w14:textId="77777777" w:rsidTr="00F70266">
        <w:tc>
          <w:tcPr>
            <w:tcW w:w="9350" w:type="dxa"/>
          </w:tcPr>
          <w:p w14:paraId="48468D32" w14:textId="212EB31D" w:rsidR="00F70266" w:rsidRPr="00BB2764" w:rsidRDefault="00F70266" w:rsidP="00BB2764">
            <w:pPr>
              <w:jc w:val="both"/>
              <w:rPr>
                <w:rFonts w:ascii="Calibri" w:hAnsi="Calibri"/>
                <w:b/>
                <w:bCs/>
                <w:color w:val="FF0000"/>
                <w:lang w:val="en-GB"/>
              </w:rPr>
            </w:pPr>
            <w:r w:rsidRPr="0027684B">
              <w:rPr>
                <w:rFonts w:ascii="Calibri" w:hAnsi="Calibri"/>
                <w:b/>
                <w:bCs/>
              </w:rPr>
              <w:t xml:space="preserve">Proposal 6: The applicable functionality is initially activated by receiving its configuration when it is provided in Step 5. </w:t>
            </w:r>
            <w:r w:rsidRPr="0027684B">
              <w:rPr>
                <w:rFonts w:ascii="Calibri" w:hAnsi="Calibri"/>
                <w:b/>
                <w:bCs/>
                <w:color w:val="FF0000"/>
              </w:rPr>
              <w:t>FFS on initial activation of applicable functionality if configuration of supported functionality is agreed to be provided in Step 3. FFS on additional L1/L2 signaling for activation/deactivation.</w:t>
            </w:r>
          </w:p>
        </w:tc>
      </w:tr>
    </w:tbl>
    <w:p w14:paraId="74296E19" w14:textId="5C25BA22" w:rsidR="00E345D7" w:rsidRDefault="00E345D7" w:rsidP="00BB2764">
      <w:pPr>
        <w:spacing w:before="240"/>
        <w:jc w:val="both"/>
      </w:pPr>
      <w:r>
        <w:t xml:space="preserve">Regarding initial activation, </w:t>
      </w:r>
      <w:r w:rsidR="009C17DE">
        <w:t xml:space="preserve">this is related to FFS #2 whether </w:t>
      </w:r>
      <w:proofErr w:type="spellStart"/>
      <w:r w:rsidR="009C17DE" w:rsidRPr="009C17DE">
        <w:t>gNB</w:t>
      </w:r>
      <w:proofErr w:type="spellEnd"/>
      <w:r w:rsidR="009C17DE" w:rsidRPr="009C17DE">
        <w:t xml:space="preserve"> could determine applicable functionality without UE reporting of applicable functionality.</w:t>
      </w:r>
      <w:r w:rsidR="009C17DE">
        <w:t xml:space="preserve"> Again,</w:t>
      </w:r>
      <w:r w:rsidR="00CB4454">
        <w:t xml:space="preserve"> for example,</w:t>
      </w:r>
      <w:r w:rsidR="009C17DE">
        <w:t xml:space="preserve"> if there is generic model concept and UE supports, it might be possible for </w:t>
      </w:r>
      <w:proofErr w:type="spellStart"/>
      <w:r w:rsidR="009C17DE">
        <w:t>gNB</w:t>
      </w:r>
      <w:proofErr w:type="spellEnd"/>
      <w:r w:rsidR="009C17DE">
        <w:t xml:space="preserve"> to configure applicable functionality (i.e. inference configuration) and could be activated in Step 3. </w:t>
      </w:r>
      <w:r w:rsidR="00DA5825">
        <w:t xml:space="preserve">If there is no generic model and UE supports, RAN2 could consider the way that </w:t>
      </w:r>
      <w:proofErr w:type="spellStart"/>
      <w:r w:rsidR="00DA5825">
        <w:t>gNB</w:t>
      </w:r>
      <w:proofErr w:type="spellEnd"/>
      <w:r w:rsidR="00DA5825">
        <w:t xml:space="preserve"> provides inference configuration but they are not activated and used for reactive reporting. </w:t>
      </w:r>
    </w:p>
    <w:p w14:paraId="7471B1C3" w14:textId="6A24CB3F" w:rsidR="009C17DE" w:rsidRDefault="009C17DE" w:rsidP="002770E2">
      <w:pPr>
        <w:jc w:val="both"/>
        <w:rPr>
          <w:b/>
        </w:rPr>
      </w:pPr>
      <w:r w:rsidRPr="00C13A61">
        <w:rPr>
          <w:b/>
        </w:rPr>
        <w:t>Proposal</w:t>
      </w:r>
      <w:r w:rsidRPr="00762AF2">
        <w:rPr>
          <w:rFonts w:cs="Calibri"/>
          <w:b/>
          <w:bCs/>
        </w:rPr>
        <w:t xml:space="preserve"> </w:t>
      </w:r>
      <w:r w:rsidRPr="00762AF2">
        <w:rPr>
          <w:rFonts w:cs="Calibri"/>
          <w:b/>
          <w:bCs/>
        </w:rPr>
        <w:fldChar w:fldCharType="begin"/>
      </w:r>
      <w:r w:rsidRPr="00762AF2">
        <w:rPr>
          <w:rFonts w:cs="Calibri"/>
          <w:b/>
          <w:bCs/>
        </w:rPr>
        <w:instrText xml:space="preserve"> SEQ pro \* MERGEFORMAT  \* MERGEFORMAT </w:instrText>
      </w:r>
      <w:r w:rsidRPr="00762AF2">
        <w:rPr>
          <w:rFonts w:cs="Calibri"/>
          <w:b/>
          <w:bCs/>
        </w:rPr>
        <w:fldChar w:fldCharType="separate"/>
      </w:r>
      <w:r w:rsidR="002770E2">
        <w:rPr>
          <w:rFonts w:cs="Calibri"/>
          <w:b/>
          <w:bCs/>
          <w:noProof/>
        </w:rPr>
        <w:t>5</w:t>
      </w:r>
      <w:r w:rsidRPr="00762AF2">
        <w:rPr>
          <w:rFonts w:cs="Calibri"/>
          <w:b/>
          <w:bCs/>
        </w:rPr>
        <w:fldChar w:fldCharType="end"/>
      </w:r>
      <w:r>
        <w:rPr>
          <w:rFonts w:cs="Calibri"/>
          <w:b/>
          <w:bCs/>
        </w:rPr>
        <w:t xml:space="preserve">: </w:t>
      </w:r>
      <w:r w:rsidRPr="006625CA">
        <w:rPr>
          <w:b/>
        </w:rPr>
        <w:t xml:space="preserve"> </w:t>
      </w:r>
      <w:r>
        <w:rPr>
          <w:b/>
        </w:rPr>
        <w:t>RAN2 postpone discussion on initial activation until it is concluded on whether</w:t>
      </w:r>
      <w:r w:rsidR="00CB4454">
        <w:rPr>
          <w:b/>
        </w:rPr>
        <w:t>/how</w:t>
      </w:r>
      <w:r>
        <w:rPr>
          <w:b/>
        </w:rPr>
        <w:t xml:space="preserve"> </w:t>
      </w:r>
      <w:proofErr w:type="spellStart"/>
      <w:r w:rsidRPr="009C17DE">
        <w:rPr>
          <w:b/>
        </w:rPr>
        <w:t>gNB</w:t>
      </w:r>
      <w:proofErr w:type="spellEnd"/>
      <w:r w:rsidRPr="009C17DE">
        <w:rPr>
          <w:b/>
        </w:rPr>
        <w:t xml:space="preserve"> could </w:t>
      </w:r>
      <w:r w:rsidR="00CB4454">
        <w:rPr>
          <w:b/>
        </w:rPr>
        <w:t>configure</w:t>
      </w:r>
      <w:r w:rsidRPr="009C17DE">
        <w:rPr>
          <w:b/>
        </w:rPr>
        <w:t xml:space="preserve"> functionality without UE reporting of applicable functionality</w:t>
      </w:r>
      <w:r>
        <w:rPr>
          <w:b/>
        </w:rPr>
        <w:t>.</w:t>
      </w:r>
      <w:r w:rsidRPr="009C17DE">
        <w:rPr>
          <w:b/>
        </w:rPr>
        <w:t xml:space="preserve"> </w:t>
      </w:r>
    </w:p>
    <w:p w14:paraId="48BD77A8" w14:textId="4482E245" w:rsidR="00AA05E0" w:rsidRDefault="009C17DE" w:rsidP="002770E2">
      <w:pPr>
        <w:jc w:val="both"/>
      </w:pPr>
      <w:r>
        <w:t xml:space="preserve">Regarding L1/L2 signaling, we understand that it should be discussed in RAN1 how/whether to activate/deactivate functionality for inference. RAN2 can </w:t>
      </w:r>
      <w:r w:rsidR="009E5E58">
        <w:t xml:space="preserve">postpone </w:t>
      </w:r>
      <w:r>
        <w:t xml:space="preserve">work on </w:t>
      </w:r>
      <w:r w:rsidR="009E5E58">
        <w:t xml:space="preserve">this issue </w:t>
      </w:r>
      <w:proofErr w:type="gramStart"/>
      <w:r w:rsidR="009E5E58">
        <w:t xml:space="preserve">pending </w:t>
      </w:r>
      <w:r>
        <w:t xml:space="preserve"> RAN</w:t>
      </w:r>
      <w:proofErr w:type="gramEnd"/>
      <w:r>
        <w:t xml:space="preserve">1 conclusion. </w:t>
      </w:r>
    </w:p>
    <w:p w14:paraId="27A43E93" w14:textId="7B3F9877" w:rsidR="009C17DE" w:rsidRDefault="009C17DE" w:rsidP="002770E2">
      <w:pPr>
        <w:jc w:val="both"/>
        <w:rPr>
          <w:b/>
        </w:rPr>
      </w:pPr>
      <w:r w:rsidRPr="00C13A61">
        <w:rPr>
          <w:b/>
        </w:rPr>
        <w:t>Proposal</w:t>
      </w:r>
      <w:r w:rsidRPr="00762AF2">
        <w:rPr>
          <w:rFonts w:cs="Calibri"/>
          <w:b/>
          <w:bCs/>
        </w:rPr>
        <w:t xml:space="preserve"> </w:t>
      </w:r>
      <w:r w:rsidRPr="00762AF2">
        <w:rPr>
          <w:rFonts w:cs="Calibri"/>
          <w:b/>
          <w:bCs/>
        </w:rPr>
        <w:fldChar w:fldCharType="begin"/>
      </w:r>
      <w:r w:rsidRPr="00762AF2">
        <w:rPr>
          <w:rFonts w:cs="Calibri"/>
          <w:b/>
          <w:bCs/>
        </w:rPr>
        <w:instrText xml:space="preserve"> SEQ pro \* MERGEFORMAT  \* MERGEFORMAT </w:instrText>
      </w:r>
      <w:r w:rsidRPr="00762AF2">
        <w:rPr>
          <w:rFonts w:cs="Calibri"/>
          <w:b/>
          <w:bCs/>
        </w:rPr>
        <w:fldChar w:fldCharType="separate"/>
      </w:r>
      <w:r w:rsidR="002770E2">
        <w:rPr>
          <w:rFonts w:cs="Calibri"/>
          <w:b/>
          <w:bCs/>
          <w:noProof/>
        </w:rPr>
        <w:t>6</w:t>
      </w:r>
      <w:r w:rsidRPr="00762AF2">
        <w:rPr>
          <w:rFonts w:cs="Calibri"/>
          <w:b/>
          <w:bCs/>
        </w:rPr>
        <w:fldChar w:fldCharType="end"/>
      </w:r>
      <w:r>
        <w:rPr>
          <w:rFonts w:cs="Calibri"/>
          <w:b/>
          <w:bCs/>
        </w:rPr>
        <w:t xml:space="preserve">: </w:t>
      </w:r>
      <w:r w:rsidRPr="006625CA">
        <w:rPr>
          <w:b/>
        </w:rPr>
        <w:t xml:space="preserve"> </w:t>
      </w:r>
      <w:r>
        <w:rPr>
          <w:b/>
        </w:rPr>
        <w:t xml:space="preserve">RAN2 wait </w:t>
      </w:r>
      <w:r w:rsidR="009E5E58">
        <w:rPr>
          <w:b/>
        </w:rPr>
        <w:t xml:space="preserve">for </w:t>
      </w:r>
      <w:r>
        <w:rPr>
          <w:b/>
        </w:rPr>
        <w:t>RAN1 conclu</w:t>
      </w:r>
      <w:r w:rsidR="00BB2764">
        <w:rPr>
          <w:b/>
        </w:rPr>
        <w:t>s</w:t>
      </w:r>
      <w:r w:rsidR="009E5E58">
        <w:rPr>
          <w:b/>
        </w:rPr>
        <w:t>ion</w:t>
      </w:r>
      <w:r>
        <w:rPr>
          <w:b/>
        </w:rPr>
        <w:t xml:space="preserve"> on the need of additional L1/L2 signaling</w:t>
      </w:r>
      <w:r w:rsidR="00BB2764">
        <w:rPr>
          <w:b/>
        </w:rPr>
        <w:t xml:space="preserve"> </w:t>
      </w:r>
      <w:r w:rsidR="00BB2764">
        <w:rPr>
          <w:b/>
        </w:rPr>
        <w:t>for activation/deactivation</w:t>
      </w:r>
      <w:r>
        <w:rPr>
          <w:b/>
        </w:rPr>
        <w:t>.</w:t>
      </w:r>
      <w:r w:rsidRPr="009C17DE">
        <w:rPr>
          <w:b/>
        </w:rPr>
        <w:t xml:space="preserve"> </w:t>
      </w:r>
    </w:p>
    <w:p w14:paraId="63015F5F" w14:textId="77777777" w:rsidR="00AA05E0" w:rsidRPr="00B37E5C" w:rsidRDefault="006625CA" w:rsidP="002770E2">
      <w:pPr>
        <w:jc w:val="both"/>
        <w:rPr>
          <w:u w:val="single"/>
        </w:rPr>
      </w:pPr>
      <w:r w:rsidRPr="00B37E5C">
        <w:rPr>
          <w:u w:val="single"/>
        </w:rPr>
        <w:t xml:space="preserve">FFS #6: </w:t>
      </w:r>
      <w:r w:rsidR="0038399E" w:rsidRPr="00B37E5C">
        <w:rPr>
          <w:u w:val="single"/>
        </w:rPr>
        <w:t>Positioning use case</w:t>
      </w:r>
    </w:p>
    <w:tbl>
      <w:tblPr>
        <w:tblStyle w:val="TableGrid"/>
        <w:tblW w:w="0" w:type="auto"/>
        <w:tblLook w:val="04A0" w:firstRow="1" w:lastRow="0" w:firstColumn="1" w:lastColumn="0" w:noHBand="0" w:noVBand="1"/>
      </w:tblPr>
      <w:tblGrid>
        <w:gridCol w:w="9350"/>
      </w:tblGrid>
      <w:tr w:rsidR="00F70266" w14:paraId="23CB3493" w14:textId="77777777" w:rsidTr="00F70266">
        <w:tc>
          <w:tcPr>
            <w:tcW w:w="9350" w:type="dxa"/>
          </w:tcPr>
          <w:p w14:paraId="46B4B4C6" w14:textId="77777777" w:rsidR="00F70266" w:rsidRPr="0027684B" w:rsidRDefault="00F70266" w:rsidP="002770E2">
            <w:pPr>
              <w:jc w:val="both"/>
              <w:rPr>
                <w:rFonts w:ascii="Calibri" w:hAnsi="Calibri"/>
                <w:b/>
                <w:bCs/>
                <w:strike/>
              </w:rPr>
            </w:pPr>
            <w:r w:rsidRPr="0027684B">
              <w:rPr>
                <w:rFonts w:ascii="Calibri" w:hAnsi="Calibri"/>
                <w:b/>
                <w:bCs/>
              </w:rPr>
              <w:t xml:space="preserve">Proposal 7: For positioning Case 1, </w:t>
            </w:r>
          </w:p>
          <w:p w14:paraId="1D87F409" w14:textId="77777777" w:rsidR="00F70266" w:rsidRPr="0027684B" w:rsidRDefault="00F70266" w:rsidP="002770E2">
            <w:pPr>
              <w:ind w:left="720"/>
              <w:jc w:val="both"/>
              <w:rPr>
                <w:rFonts w:ascii="Calibri" w:hAnsi="Calibri"/>
                <w:b/>
                <w:bCs/>
              </w:rPr>
            </w:pPr>
            <w:r w:rsidRPr="0027684B">
              <w:rPr>
                <w:rFonts w:ascii="Calibri" w:hAnsi="Calibri"/>
                <w:b/>
                <w:bCs/>
              </w:rPr>
              <w:lastRenderedPageBreak/>
              <w:t xml:space="preserve">UE can report a change in applicable functionality by sending applicable functionalities upon change via LPP signaling (unsolicited information transfer). UE can also provide applicable functionality reporting as a response to LMF request (solicited information transfer). </w:t>
            </w:r>
            <w:r w:rsidRPr="0027684B">
              <w:rPr>
                <w:rFonts w:ascii="Calibri" w:hAnsi="Calibri"/>
                <w:b/>
                <w:bCs/>
                <w:color w:val="FF0000"/>
              </w:rPr>
              <w:t>FFS on the order of inference configuration and applicable functionality reporting, FFS on functionality activation.</w:t>
            </w:r>
          </w:p>
          <w:p w14:paraId="03A9CA86" w14:textId="77777777" w:rsidR="00F70266" w:rsidRDefault="00F70266" w:rsidP="002770E2">
            <w:pPr>
              <w:jc w:val="both"/>
            </w:pPr>
          </w:p>
        </w:tc>
      </w:tr>
    </w:tbl>
    <w:p w14:paraId="45ACA03A" w14:textId="77777777" w:rsidR="00F70266" w:rsidRDefault="0038399E" w:rsidP="002770E2">
      <w:pPr>
        <w:jc w:val="both"/>
      </w:pPr>
      <w:r>
        <w:lastRenderedPageBreak/>
        <w:t xml:space="preserve">Both FFSs would be the similar discussion as for BM use case. </w:t>
      </w:r>
    </w:p>
    <w:p w14:paraId="0A8BAD16" w14:textId="212706B8" w:rsidR="0038399E" w:rsidRDefault="0038399E" w:rsidP="002770E2">
      <w:pPr>
        <w:jc w:val="both"/>
        <w:rPr>
          <w:b/>
        </w:rPr>
      </w:pPr>
      <w:r w:rsidRPr="00C13A61">
        <w:rPr>
          <w:b/>
        </w:rPr>
        <w:t>Proposal</w:t>
      </w:r>
      <w:r w:rsidRPr="00762AF2">
        <w:rPr>
          <w:rFonts w:cs="Calibri"/>
          <w:b/>
          <w:bCs/>
        </w:rPr>
        <w:t xml:space="preserve"> </w:t>
      </w:r>
      <w:r w:rsidRPr="00762AF2">
        <w:rPr>
          <w:rFonts w:cs="Calibri"/>
          <w:b/>
          <w:bCs/>
        </w:rPr>
        <w:fldChar w:fldCharType="begin"/>
      </w:r>
      <w:r w:rsidRPr="00762AF2">
        <w:rPr>
          <w:rFonts w:cs="Calibri"/>
          <w:b/>
          <w:bCs/>
        </w:rPr>
        <w:instrText xml:space="preserve"> SEQ pro \* MERGEFORMAT  \* MERGEFORMAT </w:instrText>
      </w:r>
      <w:r w:rsidRPr="00762AF2">
        <w:rPr>
          <w:rFonts w:cs="Calibri"/>
          <w:b/>
          <w:bCs/>
        </w:rPr>
        <w:fldChar w:fldCharType="separate"/>
      </w:r>
      <w:r w:rsidR="002770E2">
        <w:rPr>
          <w:rFonts w:cs="Calibri"/>
          <w:b/>
          <w:bCs/>
          <w:noProof/>
        </w:rPr>
        <w:t>7</w:t>
      </w:r>
      <w:r w:rsidRPr="00762AF2">
        <w:rPr>
          <w:rFonts w:cs="Calibri"/>
          <w:b/>
          <w:bCs/>
        </w:rPr>
        <w:fldChar w:fldCharType="end"/>
      </w:r>
      <w:r>
        <w:rPr>
          <w:rFonts w:cs="Calibri"/>
          <w:b/>
          <w:bCs/>
        </w:rPr>
        <w:t xml:space="preserve">: </w:t>
      </w:r>
      <w:r w:rsidRPr="006625CA">
        <w:rPr>
          <w:b/>
        </w:rPr>
        <w:t xml:space="preserve"> </w:t>
      </w:r>
      <w:r>
        <w:rPr>
          <w:b/>
        </w:rPr>
        <w:t>RAN2</w:t>
      </w:r>
      <w:r w:rsidR="00F06C9C">
        <w:rPr>
          <w:b/>
        </w:rPr>
        <w:t xml:space="preserve"> to request </w:t>
      </w:r>
      <w:r>
        <w:rPr>
          <w:b/>
        </w:rPr>
        <w:t>RAN1</w:t>
      </w:r>
      <w:r w:rsidR="00F06C9C">
        <w:rPr>
          <w:b/>
        </w:rPr>
        <w:t xml:space="preserve"> </w:t>
      </w:r>
      <w:r w:rsidR="009E5E58">
        <w:rPr>
          <w:b/>
        </w:rPr>
        <w:t xml:space="preserve">input on </w:t>
      </w:r>
      <w:r>
        <w:rPr>
          <w:b/>
        </w:rPr>
        <w:t xml:space="preserve">the following questions </w:t>
      </w:r>
      <w:r w:rsidR="00F06C9C">
        <w:rPr>
          <w:b/>
        </w:rPr>
        <w:t>related to</w:t>
      </w:r>
      <w:r w:rsidR="009E5E58">
        <w:rPr>
          <w:b/>
        </w:rPr>
        <w:t xml:space="preserve"> </w:t>
      </w:r>
      <w:r>
        <w:rPr>
          <w:b/>
        </w:rPr>
        <w:t>Positioning use case</w:t>
      </w:r>
      <w:r w:rsidR="00BB2764">
        <w:rPr>
          <w:b/>
        </w:rPr>
        <w:t xml:space="preserve"> 1</w:t>
      </w:r>
      <w:r>
        <w:rPr>
          <w:b/>
        </w:rPr>
        <w:t>.</w:t>
      </w:r>
    </w:p>
    <w:p w14:paraId="2B7BDA91" w14:textId="77777777" w:rsidR="0038399E" w:rsidRDefault="0038399E" w:rsidP="002770E2">
      <w:pPr>
        <w:pStyle w:val="ListParagraph"/>
        <w:numPr>
          <w:ilvl w:val="0"/>
          <w:numId w:val="7"/>
        </w:numPr>
        <w:jc w:val="both"/>
        <w:rPr>
          <w:b/>
        </w:rPr>
      </w:pPr>
      <w:r w:rsidRPr="0038399E">
        <w:rPr>
          <w:b/>
        </w:rPr>
        <w:t xml:space="preserve"> </w:t>
      </w:r>
      <w:r w:rsidRPr="00C13A61">
        <w:rPr>
          <w:b/>
        </w:rPr>
        <w:t>whether/how the UE could determine applicable functionality without NW-side additional condition</w:t>
      </w:r>
      <w:r>
        <w:rPr>
          <w:b/>
        </w:rPr>
        <w:t>.</w:t>
      </w:r>
    </w:p>
    <w:p w14:paraId="497CC1A5" w14:textId="45175AAD" w:rsidR="0038399E" w:rsidRPr="0038399E" w:rsidRDefault="0038399E" w:rsidP="002770E2">
      <w:pPr>
        <w:pStyle w:val="ListParagraph"/>
        <w:numPr>
          <w:ilvl w:val="0"/>
          <w:numId w:val="7"/>
        </w:numPr>
        <w:jc w:val="both"/>
        <w:rPr>
          <w:b/>
        </w:rPr>
      </w:pPr>
      <w:r w:rsidRPr="006625CA">
        <w:rPr>
          <w:b/>
        </w:rPr>
        <w:t xml:space="preserve">whether/how </w:t>
      </w:r>
      <w:r w:rsidR="00BB2764">
        <w:rPr>
          <w:b/>
        </w:rPr>
        <w:t>LMF</w:t>
      </w:r>
      <w:r w:rsidRPr="006625CA">
        <w:rPr>
          <w:b/>
        </w:rPr>
        <w:t xml:space="preserve"> could determine applicable functionality without UE reporting of applicable functionality</w:t>
      </w:r>
    </w:p>
    <w:p w14:paraId="521DB008" w14:textId="77777777" w:rsidR="006625CA" w:rsidRPr="00B37E5C" w:rsidRDefault="006625CA" w:rsidP="002770E2">
      <w:pPr>
        <w:jc w:val="both"/>
        <w:rPr>
          <w:u w:val="single"/>
        </w:rPr>
      </w:pPr>
      <w:r w:rsidRPr="00B37E5C">
        <w:rPr>
          <w:u w:val="single"/>
        </w:rPr>
        <w:t>FFS#7: Need of configured functionality</w:t>
      </w:r>
    </w:p>
    <w:tbl>
      <w:tblPr>
        <w:tblStyle w:val="TableGrid"/>
        <w:tblW w:w="0" w:type="auto"/>
        <w:tblLook w:val="04A0" w:firstRow="1" w:lastRow="0" w:firstColumn="1" w:lastColumn="0" w:noHBand="0" w:noVBand="1"/>
      </w:tblPr>
      <w:tblGrid>
        <w:gridCol w:w="9350"/>
      </w:tblGrid>
      <w:tr w:rsidR="006625CA" w14:paraId="16BACD7B" w14:textId="77777777" w:rsidTr="006625CA">
        <w:tc>
          <w:tcPr>
            <w:tcW w:w="9350" w:type="dxa"/>
          </w:tcPr>
          <w:p w14:paraId="57F6FB9F" w14:textId="77777777" w:rsidR="006625CA" w:rsidRDefault="006625CA" w:rsidP="002770E2">
            <w:pPr>
              <w:jc w:val="both"/>
            </w:pPr>
            <w:r w:rsidRPr="006625CA">
              <w:t>Proposal 2: RAN2 discuss further whether definition on configured functionalities is needed.</w:t>
            </w:r>
          </w:p>
          <w:p w14:paraId="391FDF00" w14:textId="77777777" w:rsidR="006625CA" w:rsidRDefault="006625CA" w:rsidP="002770E2">
            <w:pPr>
              <w:jc w:val="both"/>
            </w:pPr>
            <w:r w:rsidRPr="006625CA">
              <w:t>Proposal 4: RAN2 discuss further relationship between configured functionalities and applicable functionalities as a part of discussion on the need of defining configured functionalities.</w:t>
            </w:r>
          </w:p>
        </w:tc>
      </w:tr>
    </w:tbl>
    <w:p w14:paraId="1769B04B" w14:textId="77777777" w:rsidR="0038399E" w:rsidRDefault="0038399E" w:rsidP="002770E2">
      <w:pPr>
        <w:jc w:val="both"/>
      </w:pPr>
    </w:p>
    <w:p w14:paraId="4C9CE119" w14:textId="77777777" w:rsidR="0038399E" w:rsidRDefault="0038399E" w:rsidP="002770E2">
      <w:pPr>
        <w:jc w:val="both"/>
      </w:pPr>
      <w:r>
        <w:t xml:space="preserve">During </w:t>
      </w:r>
      <w:r>
        <w:rPr>
          <w:rFonts w:hint="eastAsia"/>
        </w:rPr>
        <w:t>t</w:t>
      </w:r>
      <w:r>
        <w:t xml:space="preserve">he email discussion, </w:t>
      </w:r>
      <w:r>
        <w:rPr>
          <w:rFonts w:hint="eastAsia"/>
        </w:rPr>
        <w:t>t</w:t>
      </w:r>
      <w:r>
        <w:t xml:space="preserve">he companies have diverged view on need of defining configured functionalities as summarized below. </w:t>
      </w:r>
    </w:p>
    <w:p w14:paraId="39744A3C" w14:textId="77777777" w:rsidR="0038399E" w:rsidRDefault="0038399E" w:rsidP="002770E2">
      <w:pPr>
        <w:pStyle w:val="ListParagraph"/>
        <w:numPr>
          <w:ilvl w:val="0"/>
          <w:numId w:val="10"/>
        </w:numPr>
        <w:jc w:val="both"/>
      </w:pPr>
      <w:r>
        <w:t>Yes: Configured functionalities may be superset of applicable functionalities in case of reactive reporting</w:t>
      </w:r>
    </w:p>
    <w:p w14:paraId="3D50A495" w14:textId="77777777" w:rsidR="003F3D21" w:rsidRDefault="0038399E" w:rsidP="002770E2">
      <w:pPr>
        <w:pStyle w:val="ListParagraph"/>
        <w:numPr>
          <w:ilvl w:val="0"/>
          <w:numId w:val="10"/>
        </w:numPr>
        <w:jc w:val="both"/>
      </w:pPr>
      <w:r>
        <w:t xml:space="preserve">No: the definition is too obvious because anyway </w:t>
      </w:r>
      <w:proofErr w:type="spellStart"/>
      <w:r>
        <w:t>gNB</w:t>
      </w:r>
      <w:proofErr w:type="spellEnd"/>
      <w:r>
        <w:t xml:space="preserve">/LMF will configure for functionalities. </w:t>
      </w:r>
      <w:proofErr w:type="spellStart"/>
      <w:r>
        <w:t>gNB</w:t>
      </w:r>
      <w:proofErr w:type="spellEnd"/>
      <w:r>
        <w:t xml:space="preserve"> configures applicable functionalities i.e. configured functionalities means applicable functionalities.</w:t>
      </w:r>
    </w:p>
    <w:p w14:paraId="59C6B83A" w14:textId="28B4425B" w:rsidR="0038399E" w:rsidRDefault="0038399E" w:rsidP="002770E2">
      <w:pPr>
        <w:jc w:val="both"/>
      </w:pPr>
      <w:r>
        <w:t xml:space="preserve">The </w:t>
      </w:r>
      <w:r w:rsidR="00DA5825">
        <w:t xml:space="preserve">main discussion point </w:t>
      </w:r>
      <w:r>
        <w:t>would be whether the initial configuration of functionality is immediately activated. This should be related to FFS #</w:t>
      </w:r>
      <w:r w:rsidR="00D6157F">
        <w:t xml:space="preserve">2 and FFS #5 above. Therefore, RAN2 could postpone for now until FFS #2 is resolved. </w:t>
      </w:r>
    </w:p>
    <w:p w14:paraId="37966994" w14:textId="7BF269EC" w:rsidR="00D6157F" w:rsidRDefault="00D6157F" w:rsidP="002770E2">
      <w:pPr>
        <w:jc w:val="both"/>
        <w:rPr>
          <w:b/>
        </w:rPr>
      </w:pPr>
      <w:r w:rsidRPr="00C13A61">
        <w:rPr>
          <w:b/>
        </w:rPr>
        <w:t>Proposal</w:t>
      </w:r>
      <w:r w:rsidRPr="00762AF2">
        <w:rPr>
          <w:rFonts w:cs="Calibri"/>
          <w:b/>
          <w:bCs/>
        </w:rPr>
        <w:t xml:space="preserve"> </w:t>
      </w:r>
      <w:r w:rsidRPr="00762AF2">
        <w:rPr>
          <w:rFonts w:cs="Calibri"/>
          <w:b/>
          <w:bCs/>
        </w:rPr>
        <w:fldChar w:fldCharType="begin"/>
      </w:r>
      <w:r w:rsidRPr="00762AF2">
        <w:rPr>
          <w:rFonts w:cs="Calibri"/>
          <w:b/>
          <w:bCs/>
        </w:rPr>
        <w:instrText xml:space="preserve"> SEQ pro \* MERGEFORMAT  \* MERGEFORMAT </w:instrText>
      </w:r>
      <w:r w:rsidRPr="00762AF2">
        <w:rPr>
          <w:rFonts w:cs="Calibri"/>
          <w:b/>
          <w:bCs/>
        </w:rPr>
        <w:fldChar w:fldCharType="separate"/>
      </w:r>
      <w:r w:rsidR="002770E2">
        <w:rPr>
          <w:rFonts w:cs="Calibri"/>
          <w:b/>
          <w:bCs/>
          <w:noProof/>
        </w:rPr>
        <w:t>8</w:t>
      </w:r>
      <w:r w:rsidRPr="00762AF2">
        <w:rPr>
          <w:rFonts w:cs="Calibri"/>
          <w:b/>
          <w:bCs/>
        </w:rPr>
        <w:fldChar w:fldCharType="end"/>
      </w:r>
      <w:r>
        <w:rPr>
          <w:rFonts w:cs="Calibri"/>
          <w:b/>
          <w:bCs/>
        </w:rPr>
        <w:t xml:space="preserve">: </w:t>
      </w:r>
      <w:r w:rsidRPr="006625CA">
        <w:rPr>
          <w:b/>
        </w:rPr>
        <w:t xml:space="preserve"> </w:t>
      </w:r>
      <w:r>
        <w:rPr>
          <w:b/>
        </w:rPr>
        <w:t>RAN2 postpone discussion on configured functionality until it is concluded on whether</w:t>
      </w:r>
      <w:r w:rsidR="003B2DC3">
        <w:rPr>
          <w:b/>
        </w:rPr>
        <w:t>/how</w:t>
      </w:r>
      <w:r>
        <w:rPr>
          <w:b/>
        </w:rPr>
        <w:t xml:space="preserve"> </w:t>
      </w:r>
      <w:proofErr w:type="spellStart"/>
      <w:r w:rsidRPr="009C17DE">
        <w:rPr>
          <w:b/>
        </w:rPr>
        <w:t>gNB</w:t>
      </w:r>
      <w:proofErr w:type="spellEnd"/>
      <w:r w:rsidRPr="009C17DE">
        <w:rPr>
          <w:b/>
        </w:rPr>
        <w:t xml:space="preserve"> could </w:t>
      </w:r>
      <w:r w:rsidR="003B2DC3">
        <w:rPr>
          <w:b/>
        </w:rPr>
        <w:t>configure</w:t>
      </w:r>
      <w:r w:rsidRPr="009C17DE">
        <w:rPr>
          <w:b/>
        </w:rPr>
        <w:t xml:space="preserve"> functionality without UE reporting of applicable functionality</w:t>
      </w:r>
      <w:r>
        <w:rPr>
          <w:b/>
        </w:rPr>
        <w:t>.</w:t>
      </w:r>
      <w:r w:rsidRPr="009C17DE">
        <w:rPr>
          <w:b/>
        </w:rPr>
        <w:t xml:space="preserve"> </w:t>
      </w:r>
    </w:p>
    <w:p w14:paraId="205D2ACF" w14:textId="77777777" w:rsidR="006625CA" w:rsidRPr="00B37E5C" w:rsidRDefault="006625CA" w:rsidP="002770E2">
      <w:pPr>
        <w:jc w:val="both"/>
        <w:rPr>
          <w:u w:val="single"/>
        </w:rPr>
      </w:pPr>
      <w:r w:rsidRPr="00B37E5C">
        <w:rPr>
          <w:u w:val="single"/>
        </w:rPr>
        <w:t>FFS#8: available functionality</w:t>
      </w:r>
    </w:p>
    <w:tbl>
      <w:tblPr>
        <w:tblStyle w:val="TableGrid"/>
        <w:tblW w:w="0" w:type="auto"/>
        <w:tblLook w:val="04A0" w:firstRow="1" w:lastRow="0" w:firstColumn="1" w:lastColumn="0" w:noHBand="0" w:noVBand="1"/>
      </w:tblPr>
      <w:tblGrid>
        <w:gridCol w:w="9350"/>
      </w:tblGrid>
      <w:tr w:rsidR="001F3611" w:rsidRPr="001F3611" w14:paraId="00F61434" w14:textId="77777777" w:rsidTr="006625CA">
        <w:tc>
          <w:tcPr>
            <w:tcW w:w="9350" w:type="dxa"/>
          </w:tcPr>
          <w:p w14:paraId="31400B16" w14:textId="77777777" w:rsidR="006625CA" w:rsidRPr="001F3611" w:rsidRDefault="006625CA" w:rsidP="002770E2">
            <w:pPr>
              <w:jc w:val="both"/>
              <w:rPr>
                <w:rFonts w:ascii="Calibri" w:hAnsi="Calibri"/>
                <w:szCs w:val="20"/>
                <w:lang w:val="en-GB"/>
              </w:rPr>
            </w:pPr>
            <w:r w:rsidRPr="001F3611">
              <w:rPr>
                <w:rFonts w:ascii="Calibri" w:hAnsi="Calibri"/>
                <w:szCs w:val="20"/>
                <w:lang w:val="en-GB"/>
              </w:rPr>
              <w:t>Proposal 6: RAN2 discuss further on the need of defining available functionalities separately from applicable functionalities.</w:t>
            </w:r>
          </w:p>
        </w:tc>
      </w:tr>
    </w:tbl>
    <w:p w14:paraId="7B71ADC2" w14:textId="77777777" w:rsidR="003C20C6" w:rsidRDefault="003C20C6" w:rsidP="002770E2">
      <w:pPr>
        <w:jc w:val="both"/>
        <w:rPr>
          <w:rFonts w:ascii="Calibri" w:hAnsi="Calibri"/>
          <w:szCs w:val="20"/>
          <w:lang w:val="en-GB"/>
        </w:rPr>
      </w:pPr>
    </w:p>
    <w:p w14:paraId="5323E563" w14:textId="64209602" w:rsidR="00D6157F" w:rsidRDefault="00D6157F" w:rsidP="002770E2">
      <w:pPr>
        <w:jc w:val="both"/>
        <w:rPr>
          <w:rFonts w:ascii="Calibri" w:hAnsi="Calibri"/>
          <w:szCs w:val="20"/>
          <w:lang w:val="en-GB"/>
        </w:rPr>
      </w:pPr>
      <w:r>
        <w:rPr>
          <w:rFonts w:ascii="Calibri" w:hAnsi="Calibri"/>
          <w:szCs w:val="20"/>
          <w:lang w:val="en-GB"/>
        </w:rPr>
        <w:t>During phase 1 discussion, the c</w:t>
      </w:r>
      <w:r w:rsidRPr="00D6157F">
        <w:rPr>
          <w:rFonts w:ascii="Calibri" w:hAnsi="Calibri"/>
          <w:szCs w:val="20"/>
          <w:lang w:val="en-GB"/>
        </w:rPr>
        <w:t>ompanies have quite diverged view</w:t>
      </w:r>
      <w:r w:rsidR="00F06C9C">
        <w:rPr>
          <w:rFonts w:ascii="Calibri" w:hAnsi="Calibri"/>
          <w:szCs w:val="20"/>
          <w:lang w:val="en-GB"/>
        </w:rPr>
        <w:t>s</w:t>
      </w:r>
      <w:r w:rsidRPr="00D6157F">
        <w:rPr>
          <w:rFonts w:ascii="Calibri" w:hAnsi="Calibri"/>
          <w:szCs w:val="20"/>
          <w:lang w:val="en-GB"/>
        </w:rPr>
        <w:t xml:space="preserve"> on defining available functionalities separately from applicable functionalities.</w:t>
      </w:r>
    </w:p>
    <w:p w14:paraId="2323DA5D" w14:textId="77777777" w:rsidR="00D6157F" w:rsidRDefault="00D6157F" w:rsidP="002770E2">
      <w:pPr>
        <w:pStyle w:val="ListParagraph"/>
        <w:numPr>
          <w:ilvl w:val="0"/>
          <w:numId w:val="10"/>
        </w:numPr>
        <w:jc w:val="both"/>
        <w:rPr>
          <w:rFonts w:ascii="Calibri" w:hAnsi="Calibri"/>
          <w:szCs w:val="20"/>
          <w:lang w:val="en-GB"/>
        </w:rPr>
      </w:pPr>
      <w:r w:rsidRPr="00D6157F">
        <w:rPr>
          <w:rFonts w:ascii="Calibri" w:hAnsi="Calibri"/>
          <w:szCs w:val="20"/>
          <w:lang w:val="en-GB"/>
        </w:rPr>
        <w:t xml:space="preserve">Separate definition: available functionalities are the super set of applicable functionalities e.g. due to NW sided additional conditions. As a starting point, we could have two different definitions to discuss further details between UE and NW. </w:t>
      </w:r>
    </w:p>
    <w:p w14:paraId="317CDBA2" w14:textId="77777777" w:rsidR="00D6157F" w:rsidRPr="00D6157F" w:rsidRDefault="00D6157F" w:rsidP="002770E2">
      <w:pPr>
        <w:pStyle w:val="ListParagraph"/>
        <w:numPr>
          <w:ilvl w:val="0"/>
          <w:numId w:val="10"/>
        </w:numPr>
        <w:jc w:val="both"/>
        <w:rPr>
          <w:rFonts w:ascii="Calibri" w:hAnsi="Calibri"/>
          <w:szCs w:val="20"/>
          <w:lang w:val="en-GB"/>
        </w:rPr>
      </w:pPr>
      <w:r w:rsidRPr="00D6157F">
        <w:rPr>
          <w:rFonts w:ascii="Calibri" w:hAnsi="Calibri"/>
          <w:szCs w:val="20"/>
          <w:lang w:val="en-GB"/>
        </w:rPr>
        <w:lastRenderedPageBreak/>
        <w:t>Not to define available functionalities: Applicability already imply that it has at least one available model. Applicability is determined by UE i.e. applicability should not be defined from NW point of view only. Need further discussion about specific cases and relationship between applicability and availability especially the case where there is no applicable functionality despite having available models.</w:t>
      </w:r>
    </w:p>
    <w:p w14:paraId="1E029205" w14:textId="77777777" w:rsidR="00D6157F" w:rsidRDefault="00D6157F" w:rsidP="002770E2">
      <w:pPr>
        <w:pStyle w:val="Doc-text2"/>
        <w:ind w:left="0" w:firstLine="0"/>
        <w:jc w:val="both"/>
        <w:rPr>
          <w:rFonts w:ascii="Calibri" w:hAnsi="Calibri"/>
          <w:szCs w:val="20"/>
          <w:lang w:val="en-GB"/>
        </w:rPr>
      </w:pPr>
      <w:r>
        <w:rPr>
          <w:rFonts w:ascii="Calibri" w:hAnsi="Calibri"/>
          <w:szCs w:val="20"/>
          <w:lang w:val="en-GB"/>
        </w:rPr>
        <w:t xml:space="preserve">From our observation, available functionality is the term to describe applicable functionalities from UE side, while applicable functionality should be for the functionality the one </w:t>
      </w:r>
      <w:proofErr w:type="spellStart"/>
      <w:r>
        <w:rPr>
          <w:rFonts w:ascii="Calibri" w:hAnsi="Calibri"/>
          <w:szCs w:val="20"/>
          <w:lang w:val="en-GB"/>
        </w:rPr>
        <w:t>gNB</w:t>
      </w:r>
      <w:proofErr w:type="spellEnd"/>
      <w:r>
        <w:rPr>
          <w:rFonts w:ascii="Calibri" w:hAnsi="Calibri"/>
          <w:szCs w:val="20"/>
          <w:lang w:val="en-GB"/>
        </w:rPr>
        <w:t xml:space="preserve"> configures to enable inference. This is correct observation but it is not necessary to define the term “available functionality” explicitly because the important part is what is reported in UE reporting (applicable functionality reporting) and what is configured by </w:t>
      </w:r>
      <w:proofErr w:type="spellStart"/>
      <w:r>
        <w:rPr>
          <w:rFonts w:ascii="Calibri" w:hAnsi="Calibri"/>
          <w:szCs w:val="20"/>
          <w:lang w:val="en-GB"/>
        </w:rPr>
        <w:t>gNB</w:t>
      </w:r>
      <w:proofErr w:type="spellEnd"/>
      <w:r>
        <w:rPr>
          <w:rFonts w:ascii="Calibri" w:hAnsi="Calibri"/>
          <w:szCs w:val="20"/>
          <w:lang w:val="en-GB"/>
        </w:rPr>
        <w:t xml:space="preserve"> (applicable functionality configuration). From procedure and signalling point view, there is not much confusion even if we use applicable functionality in both UE and NW side. </w:t>
      </w:r>
    </w:p>
    <w:p w14:paraId="63A89E2F" w14:textId="77777777" w:rsidR="00D6157F" w:rsidRDefault="00D6157F" w:rsidP="002770E2">
      <w:pPr>
        <w:pStyle w:val="Doc-text2"/>
        <w:ind w:left="0" w:firstLine="0"/>
        <w:jc w:val="both"/>
        <w:rPr>
          <w:rFonts w:ascii="Calibri" w:hAnsi="Calibri"/>
          <w:szCs w:val="20"/>
          <w:lang w:val="en-GB"/>
        </w:rPr>
      </w:pPr>
    </w:p>
    <w:p w14:paraId="56C95F25" w14:textId="45DDABCD" w:rsidR="00D6157F" w:rsidRDefault="00D6157F" w:rsidP="002770E2">
      <w:pPr>
        <w:jc w:val="both"/>
        <w:rPr>
          <w:b/>
        </w:rPr>
      </w:pPr>
      <w:r w:rsidRPr="00C13A61">
        <w:rPr>
          <w:b/>
        </w:rPr>
        <w:t>Proposal</w:t>
      </w:r>
      <w:r w:rsidRPr="00762AF2">
        <w:rPr>
          <w:rFonts w:cs="Calibri"/>
          <w:b/>
          <w:bCs/>
        </w:rPr>
        <w:t xml:space="preserve"> </w:t>
      </w:r>
      <w:r w:rsidRPr="00762AF2">
        <w:rPr>
          <w:rFonts w:cs="Calibri"/>
          <w:b/>
          <w:bCs/>
        </w:rPr>
        <w:fldChar w:fldCharType="begin"/>
      </w:r>
      <w:r w:rsidRPr="00762AF2">
        <w:rPr>
          <w:rFonts w:cs="Calibri"/>
          <w:b/>
          <w:bCs/>
        </w:rPr>
        <w:instrText xml:space="preserve"> SEQ pro \* MERGEFORMAT  \* MERGEFORMAT </w:instrText>
      </w:r>
      <w:r w:rsidRPr="00762AF2">
        <w:rPr>
          <w:rFonts w:cs="Calibri"/>
          <w:b/>
          <w:bCs/>
        </w:rPr>
        <w:fldChar w:fldCharType="separate"/>
      </w:r>
      <w:r w:rsidR="002770E2">
        <w:rPr>
          <w:rFonts w:cs="Calibri"/>
          <w:b/>
          <w:bCs/>
          <w:noProof/>
        </w:rPr>
        <w:t>9</w:t>
      </w:r>
      <w:r w:rsidRPr="00762AF2">
        <w:rPr>
          <w:rFonts w:cs="Calibri"/>
          <w:b/>
          <w:bCs/>
        </w:rPr>
        <w:fldChar w:fldCharType="end"/>
      </w:r>
      <w:r>
        <w:rPr>
          <w:rFonts w:cs="Calibri"/>
          <w:b/>
          <w:bCs/>
        </w:rPr>
        <w:t xml:space="preserve">: </w:t>
      </w:r>
      <w:r w:rsidRPr="006625CA">
        <w:rPr>
          <w:b/>
        </w:rPr>
        <w:t xml:space="preserve"> </w:t>
      </w:r>
      <w:r>
        <w:rPr>
          <w:b/>
        </w:rPr>
        <w:t>RAN2 agree that there is no need to explicitly define available functionality.</w:t>
      </w:r>
      <w:r w:rsidRPr="009C17DE">
        <w:rPr>
          <w:b/>
        </w:rPr>
        <w:t xml:space="preserve"> </w:t>
      </w:r>
    </w:p>
    <w:p w14:paraId="0653E1C4" w14:textId="77777777" w:rsidR="009F40AD" w:rsidRDefault="009F40AD" w:rsidP="002770E2">
      <w:pPr>
        <w:pStyle w:val="Heading1"/>
        <w:numPr>
          <w:ilvl w:val="0"/>
          <w:numId w:val="3"/>
        </w:numPr>
        <w:jc w:val="both"/>
      </w:pPr>
      <w:r>
        <w:t>NW-sided additional condition</w:t>
      </w:r>
    </w:p>
    <w:p w14:paraId="5B08CF14" w14:textId="77777777" w:rsidR="00D22697" w:rsidRDefault="00C96A03" w:rsidP="002770E2">
      <w:pPr>
        <w:jc w:val="both"/>
      </w:pPr>
      <w:r>
        <w:t>Based on RAN1 discussion, it is understood that NW-side additional condition should be provided to ensure consistency between training and inference</w:t>
      </w:r>
      <w:r w:rsidR="00D22697">
        <w:t xml:space="preserve"> and one option agreed is using associated ID. That is, associated ID can be used for UE categorizing the measurements (as model inputs/labeling during training) and associated ID can also be used in the inference operation to identify proper models (i.e. applicable functionalities).</w:t>
      </w:r>
    </w:p>
    <w:p w14:paraId="7BFD18EA" w14:textId="098CB41C" w:rsidR="00D22697" w:rsidRPr="00D22697" w:rsidRDefault="00D22697" w:rsidP="002770E2">
      <w:pPr>
        <w:jc w:val="both"/>
        <w:rPr>
          <w:b/>
        </w:rPr>
      </w:pPr>
      <w:r w:rsidRPr="00D22697">
        <w:rPr>
          <w:b/>
        </w:rPr>
        <w:t>Observation</w:t>
      </w:r>
      <w:r w:rsidR="00240F81">
        <w:rPr>
          <w:b/>
        </w:rPr>
        <w:t xml:space="preserve"> </w:t>
      </w:r>
      <w:r w:rsidR="00240F81" w:rsidRPr="00762AF2">
        <w:rPr>
          <w:rFonts w:cs="Calibri"/>
          <w:b/>
          <w:bCs/>
        </w:rPr>
        <w:fldChar w:fldCharType="begin"/>
      </w:r>
      <w:r w:rsidR="00240F81" w:rsidRPr="00762AF2">
        <w:rPr>
          <w:rFonts w:cs="Calibri"/>
          <w:b/>
          <w:bCs/>
        </w:rPr>
        <w:instrText xml:space="preserve"> SEQ obj \* MERGEFORMAT </w:instrText>
      </w:r>
      <w:r w:rsidR="00240F81" w:rsidRPr="00762AF2">
        <w:rPr>
          <w:rFonts w:cs="Calibri"/>
          <w:b/>
          <w:bCs/>
        </w:rPr>
        <w:fldChar w:fldCharType="separate"/>
      </w:r>
      <w:r w:rsidR="002770E2">
        <w:rPr>
          <w:rFonts w:cs="Calibri"/>
          <w:b/>
          <w:bCs/>
          <w:noProof/>
        </w:rPr>
        <w:t>1</w:t>
      </w:r>
      <w:r w:rsidR="00240F81" w:rsidRPr="00762AF2">
        <w:rPr>
          <w:rFonts w:cs="Calibri"/>
          <w:b/>
          <w:bCs/>
        </w:rPr>
        <w:fldChar w:fldCharType="end"/>
      </w:r>
      <w:r w:rsidRPr="00D22697">
        <w:rPr>
          <w:b/>
        </w:rPr>
        <w:t xml:space="preserve">: </w:t>
      </w:r>
      <w:r w:rsidR="00F06C9C">
        <w:rPr>
          <w:b/>
        </w:rPr>
        <w:t>A</w:t>
      </w:r>
      <w:r w:rsidR="00F06C9C" w:rsidRPr="00D22697">
        <w:rPr>
          <w:b/>
        </w:rPr>
        <w:t xml:space="preserve">ssociated </w:t>
      </w:r>
      <w:r w:rsidRPr="00D22697">
        <w:rPr>
          <w:b/>
        </w:rPr>
        <w:t xml:space="preserve">ID is </w:t>
      </w:r>
      <w:r w:rsidR="00F06C9C" w:rsidRPr="00D22697">
        <w:rPr>
          <w:b/>
        </w:rPr>
        <w:t>need</w:t>
      </w:r>
      <w:r w:rsidR="00F06C9C">
        <w:rPr>
          <w:b/>
        </w:rPr>
        <w:t xml:space="preserve">s </w:t>
      </w:r>
      <w:r w:rsidR="00B37E5C">
        <w:rPr>
          <w:b/>
        </w:rPr>
        <w:t xml:space="preserve">to </w:t>
      </w:r>
      <w:r w:rsidR="00F06C9C">
        <w:rPr>
          <w:b/>
        </w:rPr>
        <w:t xml:space="preserve">be </w:t>
      </w:r>
      <w:r w:rsidR="00B37E5C">
        <w:rPr>
          <w:b/>
        </w:rPr>
        <w:t>provide</w:t>
      </w:r>
      <w:r w:rsidR="00F06C9C">
        <w:rPr>
          <w:b/>
        </w:rPr>
        <w:t>d</w:t>
      </w:r>
      <w:r w:rsidRPr="00D22697">
        <w:rPr>
          <w:b/>
        </w:rPr>
        <w:t xml:space="preserve"> in both training and inference phase.  </w:t>
      </w:r>
    </w:p>
    <w:p w14:paraId="37B1C35E" w14:textId="77777777" w:rsidR="00071AED" w:rsidRDefault="00D22697" w:rsidP="002770E2">
      <w:pPr>
        <w:jc w:val="both"/>
      </w:pPr>
      <w:r>
        <w:t xml:space="preserve">It means that </w:t>
      </w:r>
      <w:r w:rsidR="00071AED">
        <w:t>NW-sided additional conditions would mean different configurations to affect</w:t>
      </w:r>
      <w:r w:rsidR="00C96A03">
        <w:t xml:space="preserve"> </w:t>
      </w:r>
      <w:r w:rsidR="00071AED">
        <w:t>model training e.g. s</w:t>
      </w:r>
      <w:r w:rsidR="00C96A03">
        <w:t xml:space="preserve">ize of set A / set B, </w:t>
      </w:r>
      <w:r w:rsidR="00071AED">
        <w:t>c</w:t>
      </w:r>
      <w:r w:rsidR="00C96A03">
        <w:t>omposition of set A and set B</w:t>
      </w:r>
      <w:r w:rsidR="00071AED">
        <w:t xml:space="preserve">, </w:t>
      </w:r>
      <w:r w:rsidR="00C96A03">
        <w:t>prediction window</w:t>
      </w:r>
      <w:r w:rsidR="00071AED">
        <w:t xml:space="preserve">, </w:t>
      </w:r>
      <w:proofErr w:type="spellStart"/>
      <w:r w:rsidR="00C96A03">
        <w:t>gNB</w:t>
      </w:r>
      <w:proofErr w:type="spellEnd"/>
      <w:r w:rsidR="00C96A03">
        <w:t xml:space="preserve"> beam codebook</w:t>
      </w:r>
      <w:r w:rsidR="00071AED">
        <w:t xml:space="preserve">, </w:t>
      </w:r>
      <w:proofErr w:type="spellStart"/>
      <w:r w:rsidR="00C96A03">
        <w:t>gNB</w:t>
      </w:r>
      <w:proofErr w:type="spellEnd"/>
      <w:r w:rsidR="00C96A03">
        <w:t xml:space="preserve"> antenna configuration</w:t>
      </w:r>
      <w:r w:rsidR="00071AED">
        <w:t xml:space="preserve">, etc. Some of configurations would not be explicitly indicated because it is related to </w:t>
      </w:r>
      <w:proofErr w:type="spellStart"/>
      <w:r w:rsidR="00071AED">
        <w:t>gNB</w:t>
      </w:r>
      <w:proofErr w:type="spellEnd"/>
      <w:r w:rsidR="00071AED">
        <w:t xml:space="preserve"> implementation. </w:t>
      </w:r>
      <w:r w:rsidR="00662CE2">
        <w:t xml:space="preserve">In addition, it is FFS in RAN1 how to configure the associate ID i.e. how it is transmitted with respect to Set A/Set B resource configuration. </w:t>
      </w:r>
    </w:p>
    <w:p w14:paraId="39A0B874" w14:textId="1CA1AE21" w:rsidR="00662CE2" w:rsidRPr="00D22697" w:rsidRDefault="00662CE2" w:rsidP="002770E2">
      <w:pPr>
        <w:jc w:val="both"/>
        <w:rPr>
          <w:b/>
        </w:rPr>
      </w:pPr>
      <w:r w:rsidRPr="00D22697">
        <w:rPr>
          <w:b/>
        </w:rPr>
        <w:t>Observation</w:t>
      </w:r>
      <w:r w:rsidR="00240F81">
        <w:rPr>
          <w:b/>
        </w:rPr>
        <w:t xml:space="preserve"> </w:t>
      </w:r>
      <w:r w:rsidR="00240F81" w:rsidRPr="00762AF2">
        <w:rPr>
          <w:rFonts w:cs="Calibri"/>
          <w:b/>
          <w:bCs/>
        </w:rPr>
        <w:fldChar w:fldCharType="begin"/>
      </w:r>
      <w:r w:rsidR="00240F81" w:rsidRPr="00762AF2">
        <w:rPr>
          <w:rFonts w:cs="Calibri"/>
          <w:b/>
          <w:bCs/>
        </w:rPr>
        <w:instrText xml:space="preserve"> SEQ obj \* MERGEFORMAT </w:instrText>
      </w:r>
      <w:r w:rsidR="00240F81" w:rsidRPr="00762AF2">
        <w:rPr>
          <w:rFonts w:cs="Calibri"/>
          <w:b/>
          <w:bCs/>
        </w:rPr>
        <w:fldChar w:fldCharType="separate"/>
      </w:r>
      <w:r w:rsidR="002770E2">
        <w:rPr>
          <w:rFonts w:cs="Calibri"/>
          <w:b/>
          <w:bCs/>
          <w:noProof/>
        </w:rPr>
        <w:t>2</w:t>
      </w:r>
      <w:r w:rsidR="00240F81" w:rsidRPr="00762AF2">
        <w:rPr>
          <w:rFonts w:cs="Calibri"/>
          <w:b/>
          <w:bCs/>
        </w:rPr>
        <w:fldChar w:fldCharType="end"/>
      </w:r>
      <w:r w:rsidRPr="00D22697">
        <w:rPr>
          <w:b/>
        </w:rPr>
        <w:t xml:space="preserve">: </w:t>
      </w:r>
      <w:r>
        <w:rPr>
          <w:b/>
        </w:rPr>
        <w:t xml:space="preserve">RAN1 is still discussing how to configure associate ID </w:t>
      </w:r>
      <w:r w:rsidRPr="00662CE2">
        <w:rPr>
          <w:b/>
        </w:rPr>
        <w:t xml:space="preserve">with respect to </w:t>
      </w:r>
      <w:r w:rsidR="008471E7">
        <w:rPr>
          <w:b/>
        </w:rPr>
        <w:t>another</w:t>
      </w:r>
      <w:r>
        <w:rPr>
          <w:b/>
        </w:rPr>
        <w:t xml:space="preserve"> configuration (e.g. </w:t>
      </w:r>
      <w:r w:rsidRPr="00662CE2">
        <w:rPr>
          <w:b/>
        </w:rPr>
        <w:t>Set A/Set B resource configuration</w:t>
      </w:r>
      <w:r>
        <w:rPr>
          <w:b/>
        </w:rPr>
        <w:t>)</w:t>
      </w:r>
      <w:r w:rsidR="00B37E5C">
        <w:rPr>
          <w:b/>
        </w:rPr>
        <w:t>.</w:t>
      </w:r>
    </w:p>
    <w:p w14:paraId="65D102AB" w14:textId="77777777" w:rsidR="009F40AD" w:rsidRDefault="00C96A03" w:rsidP="002770E2">
      <w:pPr>
        <w:jc w:val="both"/>
        <w:rPr>
          <w:lang w:eastAsia="en-US"/>
        </w:rPr>
      </w:pPr>
      <w:r w:rsidRPr="00762AF2">
        <w:rPr>
          <w:lang w:eastAsia="en-US"/>
        </w:rPr>
        <w:t xml:space="preserve">RAN1 is discussing </w:t>
      </w:r>
      <w:r w:rsidR="00071AED">
        <w:rPr>
          <w:lang w:eastAsia="en-US"/>
        </w:rPr>
        <w:t xml:space="preserve">how to define </w:t>
      </w:r>
      <w:r w:rsidRPr="00762AF2">
        <w:rPr>
          <w:lang w:eastAsia="en-US"/>
        </w:rPr>
        <w:t>associated ID</w:t>
      </w:r>
      <w:r w:rsidR="00071AED">
        <w:rPr>
          <w:lang w:eastAsia="en-US"/>
        </w:rPr>
        <w:t xml:space="preserve"> and made following working assumption.</w:t>
      </w:r>
    </w:p>
    <w:tbl>
      <w:tblPr>
        <w:tblStyle w:val="TableGrid"/>
        <w:tblW w:w="0" w:type="auto"/>
        <w:tblLook w:val="04A0" w:firstRow="1" w:lastRow="0" w:firstColumn="1" w:lastColumn="0" w:noHBand="0" w:noVBand="1"/>
      </w:tblPr>
      <w:tblGrid>
        <w:gridCol w:w="9350"/>
      </w:tblGrid>
      <w:tr w:rsidR="00071AED" w14:paraId="68CD4573" w14:textId="77777777" w:rsidTr="00071AED">
        <w:tc>
          <w:tcPr>
            <w:tcW w:w="9350" w:type="dxa"/>
          </w:tcPr>
          <w:p w14:paraId="1E6053BB" w14:textId="77777777" w:rsidR="00071AED" w:rsidRDefault="00071AED" w:rsidP="002770E2">
            <w:pPr>
              <w:jc w:val="both"/>
              <w:rPr>
                <w:rFonts w:eastAsia="DengXian"/>
                <w:iCs/>
                <w:highlight w:val="darkYellow"/>
                <w:lang w:eastAsia="zh-CN"/>
              </w:rPr>
            </w:pPr>
            <w:r>
              <w:rPr>
                <w:rFonts w:eastAsia="DengXian" w:hint="eastAsia"/>
                <w:iCs/>
                <w:highlight w:val="darkYellow"/>
                <w:lang w:eastAsia="zh-CN"/>
              </w:rPr>
              <w:t>Working Assumption</w:t>
            </w:r>
          </w:p>
          <w:p w14:paraId="7078FF34" w14:textId="77777777" w:rsidR="00071AED" w:rsidRPr="00783B33" w:rsidRDefault="00071AED" w:rsidP="002770E2">
            <w:pPr>
              <w:jc w:val="both"/>
              <w:rPr>
                <w:iCs/>
                <w:lang w:eastAsia="x-none"/>
              </w:rPr>
            </w:pPr>
            <w:r w:rsidRPr="00783B33">
              <w:rPr>
                <w:iCs/>
                <w:lang w:eastAsia="x-none"/>
              </w:rPr>
              <w:t>Regarding the associated ID for Rel-19, the UE assum</w:t>
            </w:r>
            <w:r>
              <w:rPr>
                <w:rFonts w:eastAsia="DengXian" w:hint="eastAsia"/>
                <w:iCs/>
                <w:lang w:eastAsia="zh-CN"/>
              </w:rPr>
              <w:t xml:space="preserve">es that </w:t>
            </w:r>
            <w:r w:rsidRPr="00783B33">
              <w:rPr>
                <w:iCs/>
                <w:lang w:eastAsia="x-none"/>
              </w:rPr>
              <w:t>NW-side additional condition</w:t>
            </w:r>
            <w:r>
              <w:rPr>
                <w:rFonts w:eastAsia="DengXian" w:hint="eastAsia"/>
                <w:iCs/>
                <w:lang w:eastAsia="zh-CN"/>
              </w:rPr>
              <w:t>s</w:t>
            </w:r>
            <w:r w:rsidRPr="00783B33">
              <w:rPr>
                <w:iCs/>
                <w:lang w:eastAsia="x-none"/>
              </w:rPr>
              <w:t xml:space="preserve"> with the same associated ID </w:t>
            </w:r>
            <w:r>
              <w:rPr>
                <w:rFonts w:eastAsia="DengXian" w:hint="eastAsia"/>
                <w:iCs/>
                <w:lang w:eastAsia="zh-CN"/>
              </w:rPr>
              <w:t>are</w:t>
            </w:r>
            <w:r w:rsidRPr="00783B33">
              <w:rPr>
                <w:iCs/>
                <w:lang w:eastAsia="x-none"/>
              </w:rPr>
              <w:t xml:space="preserve"> </w:t>
            </w:r>
            <w:r>
              <w:rPr>
                <w:rFonts w:eastAsia="DengXian" w:hint="eastAsia"/>
                <w:iCs/>
                <w:lang w:eastAsia="zh-CN"/>
              </w:rPr>
              <w:t xml:space="preserve">consistent </w:t>
            </w:r>
            <w:r w:rsidRPr="00783B33">
              <w:rPr>
                <w:iCs/>
                <w:lang w:eastAsia="x-none"/>
              </w:rPr>
              <w:t xml:space="preserve">at least within a cell  </w:t>
            </w:r>
          </w:p>
          <w:p w14:paraId="6CE358A9" w14:textId="77777777" w:rsidR="00071AED" w:rsidRDefault="00071AED" w:rsidP="002770E2">
            <w:pPr>
              <w:jc w:val="both"/>
            </w:pPr>
            <w:r w:rsidRPr="00783B33">
              <w:rPr>
                <w:iCs/>
              </w:rPr>
              <w:t>FFS: whether/how UE assumption can be applicable for multiple cells (including the feasibility study)</w:t>
            </w:r>
          </w:p>
        </w:tc>
      </w:tr>
    </w:tbl>
    <w:p w14:paraId="25EE48EF" w14:textId="77777777" w:rsidR="00071AED" w:rsidRDefault="00071AED" w:rsidP="002770E2">
      <w:pPr>
        <w:jc w:val="both"/>
      </w:pPr>
    </w:p>
    <w:p w14:paraId="4170D1D7" w14:textId="77777777" w:rsidR="006625CA" w:rsidRDefault="008471E7" w:rsidP="002770E2">
      <w:pPr>
        <w:jc w:val="both"/>
      </w:pPr>
      <w:r>
        <w:t xml:space="preserve">We understand that RAN1 is discussing whether associated ID is cell specific or multiple-cell specific. Main consideration would be the granularity of categorizing the measurement. Cell specific would mean that UE categorize data per cell and per associated ID, which would require more complexity/burden in model training at UE side. In order to reduce complexity/burden, multiple cell specific ID is proposed, which can give further information to UE categorizing measurement results for similar properties. </w:t>
      </w:r>
    </w:p>
    <w:p w14:paraId="202EF6DB" w14:textId="3AAF276B" w:rsidR="008471E7" w:rsidRPr="00D22697" w:rsidRDefault="008471E7" w:rsidP="002770E2">
      <w:pPr>
        <w:jc w:val="both"/>
        <w:rPr>
          <w:b/>
        </w:rPr>
      </w:pPr>
      <w:r w:rsidRPr="00D22697">
        <w:rPr>
          <w:b/>
        </w:rPr>
        <w:t>Observation</w:t>
      </w:r>
      <w:r w:rsidR="00240F81">
        <w:rPr>
          <w:b/>
        </w:rPr>
        <w:t xml:space="preserve"> </w:t>
      </w:r>
      <w:r w:rsidR="00240F81" w:rsidRPr="00762AF2">
        <w:rPr>
          <w:rFonts w:cs="Calibri"/>
          <w:b/>
          <w:bCs/>
        </w:rPr>
        <w:fldChar w:fldCharType="begin"/>
      </w:r>
      <w:r w:rsidR="00240F81" w:rsidRPr="00762AF2">
        <w:rPr>
          <w:rFonts w:cs="Calibri"/>
          <w:b/>
          <w:bCs/>
        </w:rPr>
        <w:instrText xml:space="preserve"> SEQ obj \* MERGEFORMAT </w:instrText>
      </w:r>
      <w:r w:rsidR="00240F81" w:rsidRPr="00762AF2">
        <w:rPr>
          <w:rFonts w:cs="Calibri"/>
          <w:b/>
          <w:bCs/>
        </w:rPr>
        <w:fldChar w:fldCharType="separate"/>
      </w:r>
      <w:r w:rsidR="002770E2">
        <w:rPr>
          <w:rFonts w:cs="Calibri"/>
          <w:b/>
          <w:bCs/>
          <w:noProof/>
        </w:rPr>
        <w:t>3</w:t>
      </w:r>
      <w:r w:rsidR="00240F81" w:rsidRPr="00762AF2">
        <w:rPr>
          <w:rFonts w:cs="Calibri"/>
          <w:b/>
          <w:bCs/>
        </w:rPr>
        <w:fldChar w:fldCharType="end"/>
      </w:r>
      <w:r w:rsidRPr="00D22697">
        <w:rPr>
          <w:b/>
        </w:rPr>
        <w:t xml:space="preserve">: </w:t>
      </w:r>
      <w:r>
        <w:rPr>
          <w:b/>
        </w:rPr>
        <w:t xml:space="preserve">RAN1 is still discussing whether associate ID is cell specific or multiple cells specific. </w:t>
      </w:r>
    </w:p>
    <w:p w14:paraId="44C0E98E" w14:textId="77777777" w:rsidR="00D15FBA" w:rsidRDefault="00D15FBA" w:rsidP="002770E2">
      <w:pPr>
        <w:jc w:val="both"/>
      </w:pPr>
      <w:r>
        <w:lastRenderedPageBreak/>
        <w:t xml:space="preserve">From signaling point of view, there could be </w:t>
      </w:r>
      <w:r w:rsidR="007227D9">
        <w:t>two options</w:t>
      </w:r>
      <w:r>
        <w:t xml:space="preserve"> to define associate ID to be applied for multiple cells.</w:t>
      </w:r>
    </w:p>
    <w:p w14:paraId="37CCB6B1" w14:textId="3683BC90" w:rsidR="008050D0" w:rsidRDefault="008050D0" w:rsidP="002770E2">
      <w:pPr>
        <w:pStyle w:val="ListParagraph"/>
        <w:numPr>
          <w:ilvl w:val="0"/>
          <w:numId w:val="4"/>
        </w:numPr>
        <w:jc w:val="both"/>
      </w:pPr>
      <w:r>
        <w:t>Area specific associated ID</w:t>
      </w:r>
      <w:r w:rsidR="007227D9">
        <w:t>: associated ID(s) is provided with a certain area ID similar to system information area ID in NR. Different area ID can be used to differentiate the same associated ID. Therefore, the actual associate</w:t>
      </w:r>
      <w:r w:rsidR="000A374F">
        <w:t>d</w:t>
      </w:r>
      <w:r w:rsidR="007227D9">
        <w:t xml:space="preserve"> ID is the combination of associated ID and area ID. With this approach, the same associate</w:t>
      </w:r>
      <w:r w:rsidR="000A374F">
        <w:t>d</w:t>
      </w:r>
      <w:r w:rsidR="007227D9">
        <w:t xml:space="preserve"> ID can be applied across multiple cells with the same area ID. </w:t>
      </w:r>
      <w:r w:rsidR="0066219E">
        <w:t xml:space="preserve">Allocation and mapping of area IDs to specific areas/cells should be left to implementation. At least, we can assume that area ID should be unique within a PLMN. </w:t>
      </w:r>
    </w:p>
    <w:tbl>
      <w:tblPr>
        <w:tblStyle w:val="TableGrid"/>
        <w:tblW w:w="0" w:type="auto"/>
        <w:tblLook w:val="04A0" w:firstRow="1" w:lastRow="0" w:firstColumn="1" w:lastColumn="0" w:noHBand="0" w:noVBand="1"/>
      </w:tblPr>
      <w:tblGrid>
        <w:gridCol w:w="9350"/>
      </w:tblGrid>
      <w:tr w:rsidR="007227D9" w14:paraId="5B6F7926" w14:textId="77777777" w:rsidTr="007227D9">
        <w:tc>
          <w:tcPr>
            <w:tcW w:w="9350" w:type="dxa"/>
          </w:tcPr>
          <w:p w14:paraId="4389706E" w14:textId="77777777" w:rsidR="007227D9" w:rsidRPr="007227D9" w:rsidRDefault="007227D9" w:rsidP="002770E2">
            <w:pPr>
              <w:jc w:val="both"/>
              <w:rPr>
                <w:color w:val="000000"/>
              </w:rPr>
            </w:pPr>
            <w:proofErr w:type="spellStart"/>
            <w:r w:rsidRPr="007227D9">
              <w:rPr>
                <w:rFonts w:ascii="Arial" w:hAnsi="Arial" w:cs="Arial"/>
                <w:b/>
                <w:bCs/>
                <w:i/>
                <w:iCs/>
                <w:color w:val="000000"/>
                <w:sz w:val="14"/>
                <w:szCs w:val="14"/>
              </w:rPr>
              <w:t>systemInformationAreaID</w:t>
            </w:r>
            <w:proofErr w:type="spellEnd"/>
          </w:p>
          <w:p w14:paraId="0AAAF46C" w14:textId="77777777" w:rsidR="007227D9" w:rsidRPr="007227D9" w:rsidRDefault="007227D9" w:rsidP="002770E2">
            <w:pPr>
              <w:jc w:val="both"/>
              <w:rPr>
                <w:color w:val="000000"/>
              </w:rPr>
            </w:pPr>
            <w:r w:rsidRPr="007227D9">
              <w:rPr>
                <w:rFonts w:ascii="Arial" w:hAnsi="Arial" w:cs="Arial"/>
                <w:color w:val="000000"/>
                <w:sz w:val="14"/>
                <w:szCs w:val="14"/>
              </w:rPr>
              <w:t>Indicates the system information area that the cell belongs to, if any. Any SIB with </w:t>
            </w:r>
            <w:proofErr w:type="spellStart"/>
            <w:r w:rsidRPr="007227D9">
              <w:rPr>
                <w:rFonts w:ascii="Arial" w:hAnsi="Arial" w:cs="Arial"/>
                <w:i/>
                <w:iCs/>
                <w:color w:val="000000"/>
                <w:sz w:val="14"/>
                <w:szCs w:val="14"/>
              </w:rPr>
              <w:t>areaScope</w:t>
            </w:r>
            <w:proofErr w:type="spellEnd"/>
            <w:r w:rsidRPr="007227D9">
              <w:rPr>
                <w:rFonts w:ascii="Arial" w:hAnsi="Arial" w:cs="Arial"/>
                <w:i/>
                <w:iCs/>
                <w:color w:val="000000"/>
                <w:sz w:val="14"/>
                <w:szCs w:val="14"/>
              </w:rPr>
              <w:t> </w:t>
            </w:r>
            <w:r w:rsidRPr="007227D9">
              <w:rPr>
                <w:rFonts w:ascii="Arial" w:hAnsi="Arial" w:cs="Arial"/>
                <w:color w:val="000000"/>
                <w:sz w:val="14"/>
                <w:szCs w:val="14"/>
              </w:rPr>
              <w:t>within the SI is considered to belong to this </w:t>
            </w:r>
            <w:proofErr w:type="spellStart"/>
            <w:r w:rsidRPr="007227D9">
              <w:rPr>
                <w:rFonts w:ascii="Arial" w:hAnsi="Arial" w:cs="Arial"/>
                <w:i/>
                <w:iCs/>
                <w:color w:val="000000"/>
                <w:sz w:val="14"/>
                <w:szCs w:val="14"/>
              </w:rPr>
              <w:t>systemInformationAreaID</w:t>
            </w:r>
            <w:proofErr w:type="spellEnd"/>
            <w:r w:rsidRPr="007227D9">
              <w:rPr>
                <w:rFonts w:ascii="Arial" w:hAnsi="Arial" w:cs="Arial"/>
                <w:color w:val="000000"/>
                <w:sz w:val="14"/>
                <w:szCs w:val="14"/>
              </w:rPr>
              <w:t xml:space="preserve">. The </w:t>
            </w:r>
            <w:proofErr w:type="spellStart"/>
            <w:r w:rsidRPr="007227D9">
              <w:rPr>
                <w:rFonts w:ascii="Arial" w:hAnsi="Arial" w:cs="Arial"/>
                <w:color w:val="000000"/>
                <w:sz w:val="14"/>
                <w:szCs w:val="14"/>
              </w:rPr>
              <w:t>systemInformationAreaID</w:t>
            </w:r>
            <w:proofErr w:type="spellEnd"/>
            <w:r w:rsidRPr="007227D9">
              <w:rPr>
                <w:rFonts w:ascii="Arial" w:hAnsi="Arial" w:cs="Arial"/>
                <w:color w:val="000000"/>
                <w:sz w:val="14"/>
                <w:szCs w:val="14"/>
              </w:rPr>
              <w:t xml:space="preserve"> is unique within a PLMN/SNPN.</w:t>
            </w:r>
            <w:r w:rsidRPr="007227D9">
              <w:rPr>
                <w:color w:val="000000"/>
              </w:rPr>
              <w:t> </w:t>
            </w:r>
          </w:p>
        </w:tc>
      </w:tr>
    </w:tbl>
    <w:p w14:paraId="5E877D32" w14:textId="77777777" w:rsidR="00D15FBA" w:rsidRDefault="00D15FBA" w:rsidP="002770E2">
      <w:pPr>
        <w:jc w:val="both"/>
      </w:pPr>
    </w:p>
    <w:p w14:paraId="0EDAD191" w14:textId="77777777" w:rsidR="008050D0" w:rsidRDefault="00D15FBA" w:rsidP="002770E2">
      <w:pPr>
        <w:pStyle w:val="ListParagraph"/>
        <w:numPr>
          <w:ilvl w:val="0"/>
          <w:numId w:val="4"/>
        </w:numPr>
        <w:jc w:val="both"/>
      </w:pPr>
      <w:r>
        <w:t>Globally unique associated</w:t>
      </w:r>
      <w:r w:rsidR="008050D0">
        <w:t xml:space="preserve"> IDs within PLMN</w:t>
      </w:r>
      <w:r w:rsidR="007227D9">
        <w:t>: associated IDs are consistent</w:t>
      </w:r>
      <w:r w:rsidR="0066219E">
        <w:t>ly unique</w:t>
      </w:r>
      <w:r w:rsidR="007227D9">
        <w:t xml:space="preserve"> as long as the cell </w:t>
      </w:r>
      <w:r w:rsidR="0066219E">
        <w:t xml:space="preserve">belongs to the same PLMN. Allocation and mapping of associate IDs to specific NW sided additional conditions should be left to implementation. </w:t>
      </w:r>
    </w:p>
    <w:p w14:paraId="7BA65873" w14:textId="360193BE" w:rsidR="008050D0" w:rsidRDefault="00F06C9C" w:rsidP="002770E2">
      <w:pPr>
        <w:jc w:val="both"/>
      </w:pPr>
      <w:r>
        <w:t>The t</w:t>
      </w:r>
      <w:r w:rsidR="0066219E">
        <w:t xml:space="preserve">wo options are quite similar from operation point of view i.e. requiring pre-allocation by operators to make it unique in PLMN. Area specific associated ID </w:t>
      </w:r>
      <w:r w:rsidR="00F16573">
        <w:t xml:space="preserve">would </w:t>
      </w:r>
      <w:r w:rsidR="0066219E">
        <w:t xml:space="preserve">require more specification </w:t>
      </w:r>
      <w:r w:rsidR="00A97983">
        <w:t xml:space="preserve">efforts to update associated IDs with the received area ID. </w:t>
      </w:r>
      <w:r w:rsidR="00AE3AD8">
        <w:t xml:space="preserve">Nevertheless, both options are feasible from signaling point of view. Given that RAN1 is discussing the feasibility for multiple cells, it would be useful for RAN2 to indicate that it is feasible to support area/PLM specific associated ID from signaling point of view. </w:t>
      </w:r>
    </w:p>
    <w:p w14:paraId="379C3D7F" w14:textId="3A439F19" w:rsidR="008471E7" w:rsidRDefault="008471E7" w:rsidP="002770E2">
      <w:pPr>
        <w:jc w:val="both"/>
        <w:rPr>
          <w:b/>
        </w:rPr>
      </w:pPr>
      <w:r>
        <w:rPr>
          <w:b/>
        </w:rPr>
        <w:t>Proposal</w:t>
      </w:r>
      <w:r w:rsidR="00240F81">
        <w:rPr>
          <w:b/>
        </w:rPr>
        <w:t xml:space="preserve"> </w:t>
      </w:r>
      <w:r w:rsidR="00240F81" w:rsidRPr="00762AF2">
        <w:rPr>
          <w:rFonts w:cs="Calibri"/>
          <w:b/>
          <w:bCs/>
        </w:rPr>
        <w:fldChar w:fldCharType="begin"/>
      </w:r>
      <w:r w:rsidR="00240F81" w:rsidRPr="00762AF2">
        <w:rPr>
          <w:rFonts w:cs="Calibri"/>
          <w:b/>
          <w:bCs/>
        </w:rPr>
        <w:instrText xml:space="preserve"> SEQ pro \* MERGEFORMAT  \* MERGEFORMAT </w:instrText>
      </w:r>
      <w:r w:rsidR="00240F81" w:rsidRPr="00762AF2">
        <w:rPr>
          <w:rFonts w:cs="Calibri"/>
          <w:b/>
          <w:bCs/>
        </w:rPr>
        <w:fldChar w:fldCharType="separate"/>
      </w:r>
      <w:r w:rsidR="002770E2">
        <w:rPr>
          <w:rFonts w:cs="Calibri"/>
          <w:b/>
          <w:bCs/>
          <w:noProof/>
        </w:rPr>
        <w:t>10</w:t>
      </w:r>
      <w:r w:rsidR="00240F81" w:rsidRPr="00762AF2">
        <w:rPr>
          <w:rFonts w:cs="Calibri"/>
          <w:b/>
          <w:bCs/>
        </w:rPr>
        <w:fldChar w:fldCharType="end"/>
      </w:r>
      <w:r w:rsidRPr="00D22697">
        <w:rPr>
          <w:b/>
        </w:rPr>
        <w:t xml:space="preserve">: </w:t>
      </w:r>
      <w:r>
        <w:rPr>
          <w:b/>
        </w:rPr>
        <w:t>RAN2 agree that it is feasible to support area/PLMN specific associate</w:t>
      </w:r>
      <w:r w:rsidR="00AE3AD8">
        <w:rPr>
          <w:b/>
        </w:rPr>
        <w:t>d</w:t>
      </w:r>
      <w:r>
        <w:rPr>
          <w:b/>
        </w:rPr>
        <w:t xml:space="preserve"> ID from signaling point of view. </w:t>
      </w:r>
    </w:p>
    <w:p w14:paraId="7FF00594" w14:textId="77777777" w:rsidR="00240F81" w:rsidRPr="00253B6A" w:rsidRDefault="00240F81" w:rsidP="00240F81">
      <w:pPr>
        <w:pStyle w:val="Heading1"/>
        <w:numPr>
          <w:ilvl w:val="0"/>
          <w:numId w:val="3"/>
        </w:numPr>
      </w:pPr>
      <w:r w:rsidRPr="00253B6A">
        <w:t>Performance monitoring</w:t>
      </w:r>
    </w:p>
    <w:p w14:paraId="3612F3CE" w14:textId="77777777" w:rsidR="00240F81" w:rsidRPr="00762AF2" w:rsidRDefault="00240F81" w:rsidP="002770E2">
      <w:pPr>
        <w:jc w:val="both"/>
        <w:rPr>
          <w:lang w:eastAsia="en-US"/>
        </w:rPr>
      </w:pPr>
      <w:r w:rsidRPr="00762AF2">
        <w:rPr>
          <w:lang w:eastAsia="en-US"/>
        </w:rPr>
        <w:t>For beam management use case, as captured in TR 38.843, RAN1 is considering two types of performance monitoring, where type 1 is NW to control LCM operation of UE-side model and type 2 is UE to control the LCM operation.</w:t>
      </w:r>
    </w:p>
    <w:p w14:paraId="101FF530" w14:textId="77777777" w:rsidR="00240F81" w:rsidRPr="00762AF2" w:rsidRDefault="00240F81" w:rsidP="002770E2">
      <w:pPr>
        <w:keepNext/>
        <w:jc w:val="both"/>
      </w:pPr>
      <w:r w:rsidRPr="00762AF2">
        <w:rPr>
          <w:rFonts w:eastAsia="SimSun"/>
          <w:noProof/>
          <w:lang w:val="en-GB" w:eastAsia="en-GB"/>
        </w:rPr>
        <w:drawing>
          <wp:inline distT="0" distB="0" distL="0" distR="0" wp14:anchorId="3F9A9BD5" wp14:editId="295920CF">
            <wp:extent cx="5615115" cy="1923940"/>
            <wp:effectExtent l="0" t="0" r="5080" b="63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pic:nvPicPr>
                  <pic:blipFill>
                    <a:blip r:embed="rId7" cstate="print">
                      <a:extLst>
                        <a:ext uri="{28A0092B-C50C-407E-A947-70E740481C1C}">
                          <a14:useLocalDpi xmlns:a14="http://schemas.microsoft.com/office/drawing/2010/main" val="0"/>
                        </a:ext>
                      </a:extLst>
                    </a:blip>
                    <a:stretch>
                      <a:fillRect/>
                    </a:stretch>
                  </pic:blipFill>
                  <pic:spPr>
                    <a:xfrm>
                      <a:off x="0" y="0"/>
                      <a:ext cx="5654258" cy="1937352"/>
                    </a:xfrm>
                    <a:prstGeom prst="rect">
                      <a:avLst/>
                    </a:prstGeom>
                  </pic:spPr>
                </pic:pic>
              </a:graphicData>
            </a:graphic>
          </wp:inline>
        </w:drawing>
      </w:r>
    </w:p>
    <w:p w14:paraId="350DF3A0" w14:textId="09B99638" w:rsidR="00240F81" w:rsidRPr="00762AF2" w:rsidRDefault="00240F81" w:rsidP="002770E2">
      <w:pPr>
        <w:pStyle w:val="Caption"/>
        <w:jc w:val="both"/>
        <w:rPr>
          <w:lang w:eastAsia="en-US"/>
        </w:rPr>
      </w:pPr>
      <w:r w:rsidRPr="00762AF2">
        <w:t xml:space="preserve">Figure </w:t>
      </w:r>
      <w:r w:rsidR="00EB025C">
        <w:fldChar w:fldCharType="begin"/>
      </w:r>
      <w:r w:rsidR="00EB025C">
        <w:instrText xml:space="preserve"> SEQ Figure \* ARABIC </w:instrText>
      </w:r>
      <w:r w:rsidR="00EB025C">
        <w:fldChar w:fldCharType="separate"/>
      </w:r>
      <w:r w:rsidR="002770E2">
        <w:rPr>
          <w:noProof/>
        </w:rPr>
        <w:t>1</w:t>
      </w:r>
      <w:r w:rsidR="00EB025C">
        <w:rPr>
          <w:noProof/>
        </w:rPr>
        <w:fldChar w:fldCharType="end"/>
      </w:r>
      <w:r w:rsidRPr="00762AF2">
        <w:t>. LCM procedure for UE-side AI/ML model.</w:t>
      </w:r>
    </w:p>
    <w:p w14:paraId="73481C03" w14:textId="77777777" w:rsidR="00240F81" w:rsidRPr="00762AF2" w:rsidRDefault="00240F81" w:rsidP="002770E2">
      <w:pPr>
        <w:jc w:val="both"/>
        <w:rPr>
          <w:u w:val="single"/>
          <w:lang w:eastAsia="en-US"/>
        </w:rPr>
      </w:pPr>
      <w:r w:rsidRPr="00762AF2">
        <w:rPr>
          <w:u w:val="single"/>
          <w:lang w:eastAsia="en-US"/>
        </w:rPr>
        <w:t>Contents of performance monitoring</w:t>
      </w:r>
    </w:p>
    <w:p w14:paraId="30678598" w14:textId="77777777" w:rsidR="00240F81" w:rsidRPr="00762AF2" w:rsidRDefault="00240F81" w:rsidP="002770E2">
      <w:pPr>
        <w:jc w:val="both"/>
        <w:rPr>
          <w:rFonts w:cstheme="minorHAnsi"/>
          <w:lang w:eastAsia="en-US"/>
        </w:rPr>
      </w:pPr>
      <w:r w:rsidRPr="00762AF2">
        <w:rPr>
          <w:lang w:eastAsia="en-US"/>
        </w:rPr>
        <w:lastRenderedPageBreak/>
        <w:t>Until now, there is no RAN1 agreement that is specific to performance monitoring other than RAN1 LS on D</w:t>
      </w:r>
      <w:r w:rsidRPr="00762AF2">
        <w:rPr>
          <w:rFonts w:cstheme="minorHAnsi"/>
          <w:lang w:eastAsia="en-US"/>
        </w:rPr>
        <w:t>ata Collection Requirements and Assumptions [</w:t>
      </w:r>
      <w:r w:rsidR="00B37E5C">
        <w:rPr>
          <w:rFonts w:cstheme="minorHAnsi"/>
          <w:lang w:eastAsia="en-US"/>
        </w:rPr>
        <w:t>3</w:t>
      </w:r>
      <w:r w:rsidRPr="00762AF2">
        <w:rPr>
          <w:rFonts w:cstheme="minorHAnsi"/>
          <w:lang w:eastAsia="en-US"/>
        </w:rPr>
        <w:t>].</w:t>
      </w:r>
    </w:p>
    <w:p w14:paraId="0E7CDE48" w14:textId="77777777" w:rsidR="00240F81" w:rsidRPr="00762AF2" w:rsidRDefault="00240F81" w:rsidP="002770E2">
      <w:pPr>
        <w:jc w:val="both"/>
        <w:rPr>
          <w:rFonts w:cstheme="minorHAnsi"/>
          <w:lang w:eastAsia="en-US"/>
        </w:rPr>
      </w:pPr>
      <w:r w:rsidRPr="00762AF2">
        <w:rPr>
          <w:rFonts w:cstheme="minorHAnsi"/>
          <w:lang w:eastAsia="en-US"/>
        </w:rPr>
        <w:t xml:space="preserve">Based on the LS, we could consider two types of reporting. </w:t>
      </w:r>
    </w:p>
    <w:p w14:paraId="67681D43" w14:textId="77777777" w:rsidR="00240F81" w:rsidRPr="00762AF2" w:rsidRDefault="00240F81" w:rsidP="002770E2">
      <w:pPr>
        <w:pStyle w:val="ListParagraph"/>
        <w:numPr>
          <w:ilvl w:val="0"/>
          <w:numId w:val="9"/>
        </w:numPr>
        <w:jc w:val="both"/>
        <w:rPr>
          <w:rFonts w:cstheme="minorHAnsi"/>
          <w:lang w:eastAsia="en-US"/>
        </w:rPr>
      </w:pPr>
      <w:r w:rsidRPr="00762AF2">
        <w:rPr>
          <w:rFonts w:cstheme="minorHAnsi"/>
          <w:lang w:eastAsia="en-US"/>
        </w:rPr>
        <w:t xml:space="preserve">Actual prediction/measurement results: UE provides L1-RSRP and/or beam-ID(s) to </w:t>
      </w:r>
      <w:proofErr w:type="spellStart"/>
      <w:r w:rsidRPr="00762AF2">
        <w:rPr>
          <w:rFonts w:cstheme="minorHAnsi"/>
          <w:lang w:eastAsia="en-US"/>
        </w:rPr>
        <w:t>gNB</w:t>
      </w:r>
      <w:proofErr w:type="spellEnd"/>
      <w:r w:rsidRPr="00762AF2">
        <w:rPr>
          <w:rFonts w:cstheme="minorHAnsi"/>
          <w:lang w:eastAsia="en-US"/>
        </w:rPr>
        <w:t xml:space="preserve">. The size can be variable depending on what measurement is provided and number of resources to report. </w:t>
      </w:r>
    </w:p>
    <w:p w14:paraId="20377A85" w14:textId="77777777" w:rsidR="00240F81" w:rsidRPr="00762AF2" w:rsidRDefault="00240F81" w:rsidP="002770E2">
      <w:pPr>
        <w:pStyle w:val="ListParagraph"/>
        <w:numPr>
          <w:ilvl w:val="0"/>
          <w:numId w:val="9"/>
        </w:numPr>
        <w:jc w:val="both"/>
        <w:rPr>
          <w:rFonts w:cstheme="minorHAnsi"/>
          <w:lang w:eastAsia="en-US"/>
        </w:rPr>
      </w:pPr>
      <w:r w:rsidRPr="00762AF2">
        <w:rPr>
          <w:rFonts w:cstheme="minorHAnsi"/>
          <w:lang w:eastAsia="en-US"/>
        </w:rPr>
        <w:t xml:space="preserve">Performance metric/event/management decision: in case of type 1/option 2, UE calculates the metric and provides to </w:t>
      </w:r>
      <w:proofErr w:type="spellStart"/>
      <w:r w:rsidRPr="00762AF2">
        <w:rPr>
          <w:rFonts w:cstheme="minorHAnsi"/>
          <w:lang w:eastAsia="en-US"/>
        </w:rPr>
        <w:t>gNB</w:t>
      </w:r>
      <w:proofErr w:type="spellEnd"/>
      <w:r w:rsidRPr="00762AF2">
        <w:rPr>
          <w:rFonts w:cstheme="minorHAnsi"/>
          <w:lang w:eastAsia="en-US"/>
        </w:rPr>
        <w:t xml:space="preserve">. In this case, the amount data size is small (10s of bits). In case of Type2, it could be just UE’s decision outcome of model selection/activation/deactivation/switching/fallback. </w:t>
      </w:r>
    </w:p>
    <w:p w14:paraId="0B63F85E" w14:textId="22CE754F" w:rsidR="00240F81" w:rsidRPr="00762AF2" w:rsidRDefault="00240F81" w:rsidP="002770E2">
      <w:pPr>
        <w:jc w:val="both"/>
        <w:rPr>
          <w:lang w:eastAsia="en-US"/>
        </w:rPr>
      </w:pPr>
      <w:r w:rsidRPr="00762AF2">
        <w:rPr>
          <w:b/>
          <w:lang w:eastAsia="en-US"/>
        </w:rPr>
        <w:t xml:space="preserve">Observation </w:t>
      </w:r>
      <w:r w:rsidRPr="00762AF2">
        <w:rPr>
          <w:rFonts w:cs="Calibri"/>
          <w:b/>
          <w:bCs/>
        </w:rPr>
        <w:fldChar w:fldCharType="begin"/>
      </w:r>
      <w:r w:rsidRPr="00762AF2">
        <w:rPr>
          <w:rFonts w:cs="Calibri"/>
          <w:b/>
          <w:bCs/>
        </w:rPr>
        <w:instrText xml:space="preserve"> SEQ obj \* MERGEFORMAT </w:instrText>
      </w:r>
      <w:r w:rsidRPr="00762AF2">
        <w:rPr>
          <w:rFonts w:cs="Calibri"/>
          <w:b/>
          <w:bCs/>
        </w:rPr>
        <w:fldChar w:fldCharType="separate"/>
      </w:r>
      <w:r w:rsidR="002770E2">
        <w:rPr>
          <w:rFonts w:cs="Calibri"/>
          <w:b/>
          <w:bCs/>
          <w:noProof/>
        </w:rPr>
        <w:t>4</w:t>
      </w:r>
      <w:r w:rsidRPr="00762AF2">
        <w:rPr>
          <w:rFonts w:cs="Calibri"/>
          <w:b/>
          <w:bCs/>
        </w:rPr>
        <w:fldChar w:fldCharType="end"/>
      </w:r>
      <w:r w:rsidRPr="00762AF2">
        <w:rPr>
          <w:b/>
          <w:lang w:eastAsia="en-US"/>
        </w:rPr>
        <w:t xml:space="preserve">: </w:t>
      </w:r>
      <w:r w:rsidR="00F06C9C">
        <w:rPr>
          <w:b/>
          <w:lang w:eastAsia="en-US"/>
        </w:rPr>
        <w:t>F</w:t>
      </w:r>
      <w:r w:rsidRPr="00762AF2">
        <w:rPr>
          <w:b/>
          <w:lang w:eastAsia="en-US"/>
        </w:rPr>
        <w:t xml:space="preserve">or performance monitoring reporting, the level of data size can be different depending on whether UE report actual prediction/measurement results or performance metric/event/management decision. </w:t>
      </w:r>
    </w:p>
    <w:p w14:paraId="153BDC88" w14:textId="77777777" w:rsidR="00240F81" w:rsidRPr="00762AF2" w:rsidRDefault="00240F81" w:rsidP="002770E2">
      <w:pPr>
        <w:jc w:val="both"/>
        <w:rPr>
          <w:u w:val="single"/>
          <w:lang w:eastAsia="en-US"/>
        </w:rPr>
      </w:pPr>
      <w:r w:rsidRPr="00762AF2">
        <w:rPr>
          <w:u w:val="single"/>
          <w:lang w:eastAsia="en-US"/>
        </w:rPr>
        <w:t>Delay requirement of performance monitoring</w:t>
      </w:r>
    </w:p>
    <w:p w14:paraId="34881198" w14:textId="65772180" w:rsidR="00240F81" w:rsidRPr="00762AF2" w:rsidRDefault="00240F81" w:rsidP="002770E2">
      <w:pPr>
        <w:jc w:val="both"/>
        <w:rPr>
          <w:lang w:eastAsia="en-US"/>
        </w:rPr>
      </w:pPr>
      <w:r w:rsidRPr="00762AF2">
        <w:rPr>
          <w:lang w:eastAsia="en-US"/>
        </w:rPr>
        <w:t xml:space="preserve">As usual, three different signaling options (L1, MAC, RRC) are on the table in RAN1. From delay perspective, RAN1 concluded that the delay requirement of reporting for performance is near real time and provided that Near-real-time is e.g., several tens of </w:t>
      </w:r>
      <w:proofErr w:type="spellStart"/>
      <w:r w:rsidRPr="00762AF2">
        <w:rPr>
          <w:lang w:eastAsia="en-US"/>
        </w:rPr>
        <w:t>msecs</w:t>
      </w:r>
      <w:proofErr w:type="spellEnd"/>
      <w:r w:rsidRPr="00762AF2">
        <w:rPr>
          <w:lang w:eastAsia="en-US"/>
        </w:rPr>
        <w:t xml:space="preserve"> to a few seconds [</w:t>
      </w:r>
      <w:hyperlink r:id="rId8" w:history="1">
        <w:r w:rsidRPr="00762AF2">
          <w:rPr>
            <w:rStyle w:val="Hyperlink"/>
            <w:rFonts w:ascii="Arial" w:hAnsi="Arial" w:cs="Arial"/>
            <w:sz w:val="18"/>
            <w:szCs w:val="18"/>
            <w:lang w:eastAsia="zh-CN"/>
          </w:rPr>
          <w:t>3</w:t>
        </w:r>
      </w:hyperlink>
      <w:r w:rsidRPr="00762AF2">
        <w:rPr>
          <w:rStyle w:val="Hyperlink"/>
          <w:rFonts w:ascii="Arial" w:hAnsi="Arial" w:cs="Arial"/>
          <w:sz w:val="18"/>
          <w:szCs w:val="18"/>
          <w:lang w:eastAsia="zh-CN"/>
        </w:rPr>
        <w:t>]</w:t>
      </w:r>
      <w:r w:rsidRPr="00762AF2">
        <w:rPr>
          <w:lang w:eastAsia="en-US"/>
        </w:rPr>
        <w:t xml:space="preserve">. </w:t>
      </w:r>
      <w:r w:rsidR="00F06C9C">
        <w:rPr>
          <w:lang w:eastAsia="en-US"/>
        </w:rPr>
        <w:t xml:space="preserve">All </w:t>
      </w:r>
      <w:r>
        <w:rPr>
          <w:lang w:eastAsia="en-US"/>
        </w:rPr>
        <w:t>signaling options are</w:t>
      </w:r>
      <w:r w:rsidRPr="00762AF2">
        <w:rPr>
          <w:lang w:eastAsia="en-US"/>
        </w:rPr>
        <w:t xml:space="preserve"> feasible to meet near-real-time requirement. </w:t>
      </w:r>
    </w:p>
    <w:p w14:paraId="6317B2EF" w14:textId="7916CF9F" w:rsidR="00240F81" w:rsidRPr="00762AF2" w:rsidRDefault="00240F81" w:rsidP="002770E2">
      <w:pPr>
        <w:jc w:val="both"/>
        <w:rPr>
          <w:lang w:eastAsia="en-US"/>
        </w:rPr>
      </w:pPr>
      <w:r w:rsidRPr="00762AF2">
        <w:rPr>
          <w:b/>
          <w:lang w:eastAsia="en-US"/>
        </w:rPr>
        <w:t xml:space="preserve">Observation </w:t>
      </w:r>
      <w:r w:rsidRPr="00762AF2">
        <w:rPr>
          <w:rFonts w:cs="Calibri"/>
          <w:b/>
          <w:bCs/>
        </w:rPr>
        <w:fldChar w:fldCharType="begin"/>
      </w:r>
      <w:r w:rsidRPr="00762AF2">
        <w:rPr>
          <w:rFonts w:cs="Calibri"/>
          <w:b/>
          <w:bCs/>
        </w:rPr>
        <w:instrText xml:space="preserve"> SEQ obj \* MERGEFORMAT </w:instrText>
      </w:r>
      <w:r w:rsidRPr="00762AF2">
        <w:rPr>
          <w:rFonts w:cs="Calibri"/>
          <w:b/>
          <w:bCs/>
        </w:rPr>
        <w:fldChar w:fldCharType="separate"/>
      </w:r>
      <w:r w:rsidR="002770E2">
        <w:rPr>
          <w:rFonts w:cs="Calibri"/>
          <w:b/>
          <w:bCs/>
          <w:noProof/>
        </w:rPr>
        <w:t>5</w:t>
      </w:r>
      <w:r w:rsidRPr="00762AF2">
        <w:rPr>
          <w:rFonts w:cs="Calibri"/>
          <w:b/>
          <w:bCs/>
        </w:rPr>
        <w:fldChar w:fldCharType="end"/>
      </w:r>
      <w:r w:rsidRPr="00762AF2">
        <w:rPr>
          <w:b/>
          <w:lang w:eastAsia="en-US"/>
        </w:rPr>
        <w:t xml:space="preserve">: </w:t>
      </w:r>
      <w:r w:rsidR="00F06C9C">
        <w:rPr>
          <w:b/>
          <w:lang w:eastAsia="en-US"/>
        </w:rPr>
        <w:t>F</w:t>
      </w:r>
      <w:r w:rsidRPr="00762AF2">
        <w:rPr>
          <w:b/>
          <w:lang w:eastAsia="en-US"/>
        </w:rPr>
        <w:t xml:space="preserve">or performance monitoring reporting, </w:t>
      </w:r>
      <w:r>
        <w:rPr>
          <w:b/>
          <w:lang w:eastAsia="en-US"/>
        </w:rPr>
        <w:t>all signaling options (L1, MAC, RRC signaling) are feasible to meet</w:t>
      </w:r>
      <w:r w:rsidRPr="00762AF2">
        <w:rPr>
          <w:b/>
          <w:lang w:eastAsia="en-US"/>
        </w:rPr>
        <w:t xml:space="preserve"> near-real-time requirement. </w:t>
      </w:r>
    </w:p>
    <w:p w14:paraId="1F3855F0" w14:textId="77777777" w:rsidR="00240F81" w:rsidRPr="00762AF2" w:rsidRDefault="00240F81" w:rsidP="002770E2">
      <w:pPr>
        <w:jc w:val="both"/>
        <w:rPr>
          <w:u w:val="single"/>
          <w:lang w:eastAsia="en-US"/>
        </w:rPr>
      </w:pPr>
      <w:r>
        <w:rPr>
          <w:u w:val="single"/>
          <w:lang w:eastAsia="en-US"/>
        </w:rPr>
        <w:t>Signaling Flexibility</w:t>
      </w:r>
    </w:p>
    <w:p w14:paraId="4F45AD3B" w14:textId="77777777" w:rsidR="00240F81" w:rsidRPr="00762AF2" w:rsidRDefault="00240F81" w:rsidP="002770E2">
      <w:pPr>
        <w:jc w:val="both"/>
        <w:rPr>
          <w:lang w:eastAsia="en-US"/>
        </w:rPr>
      </w:pPr>
      <w:r w:rsidRPr="00762AF2">
        <w:rPr>
          <w:lang w:eastAsia="en-US"/>
        </w:rPr>
        <w:t xml:space="preserve">Another aspect to consider is signaling flexibility. Although </w:t>
      </w:r>
      <w:r>
        <w:rPr>
          <w:lang w:eastAsia="en-US"/>
        </w:rPr>
        <w:t>L1/</w:t>
      </w:r>
      <w:r w:rsidRPr="00762AF2">
        <w:rPr>
          <w:lang w:eastAsia="en-US"/>
        </w:rPr>
        <w:t xml:space="preserve">MAC CE can provide less delay, the format is not so flexible as RRC signaling. In beam management use case, multiple beams/L1-RSRP results may be included for multiple configured resources. </w:t>
      </w:r>
      <w:r>
        <w:rPr>
          <w:lang w:eastAsia="en-US"/>
        </w:rPr>
        <w:t xml:space="preserve">If the number of configured resources to report is dynamic, more flexible signaling format would be required. </w:t>
      </w:r>
      <w:r w:rsidRPr="00762AF2">
        <w:rPr>
          <w:lang w:eastAsia="en-US"/>
        </w:rPr>
        <w:t xml:space="preserve"> </w:t>
      </w:r>
    </w:p>
    <w:p w14:paraId="3F13907E" w14:textId="5CB3253F" w:rsidR="00240F81" w:rsidRDefault="00240F81" w:rsidP="002770E2">
      <w:pPr>
        <w:jc w:val="both"/>
        <w:rPr>
          <w:rFonts w:cstheme="minorHAnsi"/>
          <w:lang w:eastAsia="en-US"/>
        </w:rPr>
      </w:pPr>
      <w:r w:rsidRPr="00762AF2">
        <w:rPr>
          <w:lang w:eastAsia="en-US"/>
        </w:rPr>
        <w:t xml:space="preserve">On the other hand, in case of </w:t>
      </w:r>
      <w:r w:rsidR="00F06C9C">
        <w:rPr>
          <w:rFonts w:cstheme="minorHAnsi"/>
          <w:lang w:eastAsia="en-US"/>
        </w:rPr>
        <w:t>p</w:t>
      </w:r>
      <w:r w:rsidR="00F06C9C" w:rsidRPr="00762AF2">
        <w:rPr>
          <w:rFonts w:cstheme="minorHAnsi"/>
          <w:lang w:eastAsia="en-US"/>
        </w:rPr>
        <w:t xml:space="preserve">erformance </w:t>
      </w:r>
      <w:r w:rsidRPr="00762AF2">
        <w:rPr>
          <w:rFonts w:cstheme="minorHAnsi"/>
          <w:lang w:eastAsia="en-US"/>
        </w:rPr>
        <w:t>metric/event/management decision, the less delay would be more beneficial to provide event situation/management decision immediately. In addition, performance metric/event/management decision requires small size of reporting.</w:t>
      </w:r>
    </w:p>
    <w:p w14:paraId="6C9B065D" w14:textId="475E3D8C" w:rsidR="00240F81" w:rsidRDefault="00240F81" w:rsidP="002770E2">
      <w:pPr>
        <w:jc w:val="both"/>
        <w:rPr>
          <w:b/>
          <w:lang w:eastAsia="en-US"/>
        </w:rPr>
      </w:pPr>
      <w:r w:rsidRPr="00762AF2">
        <w:rPr>
          <w:b/>
          <w:lang w:eastAsia="en-US"/>
        </w:rPr>
        <w:t xml:space="preserve">Observation </w:t>
      </w:r>
      <w:r w:rsidRPr="00762AF2">
        <w:rPr>
          <w:rFonts w:cs="Calibri"/>
          <w:b/>
          <w:bCs/>
        </w:rPr>
        <w:fldChar w:fldCharType="begin"/>
      </w:r>
      <w:r w:rsidRPr="00762AF2">
        <w:rPr>
          <w:rFonts w:cs="Calibri"/>
          <w:b/>
          <w:bCs/>
        </w:rPr>
        <w:instrText xml:space="preserve"> SEQ obj \* MERGEFORMAT </w:instrText>
      </w:r>
      <w:r w:rsidRPr="00762AF2">
        <w:rPr>
          <w:rFonts w:cs="Calibri"/>
          <w:b/>
          <w:bCs/>
        </w:rPr>
        <w:fldChar w:fldCharType="separate"/>
      </w:r>
      <w:r w:rsidR="002770E2">
        <w:rPr>
          <w:rFonts w:cs="Calibri"/>
          <w:b/>
          <w:bCs/>
          <w:noProof/>
        </w:rPr>
        <w:t>6</w:t>
      </w:r>
      <w:r w:rsidRPr="00762AF2">
        <w:rPr>
          <w:rFonts w:cs="Calibri"/>
          <w:b/>
          <w:bCs/>
        </w:rPr>
        <w:fldChar w:fldCharType="end"/>
      </w:r>
      <w:r w:rsidRPr="00762AF2">
        <w:rPr>
          <w:b/>
          <w:lang w:eastAsia="en-US"/>
        </w:rPr>
        <w:t>:</w:t>
      </w:r>
      <w:r>
        <w:rPr>
          <w:b/>
          <w:lang w:eastAsia="en-US"/>
        </w:rPr>
        <w:t xml:space="preserve"> </w:t>
      </w:r>
      <w:r w:rsidR="00F06C9C">
        <w:rPr>
          <w:b/>
          <w:lang w:eastAsia="en-US"/>
        </w:rPr>
        <w:t>F</w:t>
      </w:r>
      <w:r>
        <w:rPr>
          <w:b/>
          <w:lang w:eastAsia="en-US"/>
        </w:rPr>
        <w:t>or performance monitoring reporting, depending on the size and characteristics of reporting for performance monitoring, it may require more flexible format.</w:t>
      </w:r>
    </w:p>
    <w:p w14:paraId="125020C3" w14:textId="77777777" w:rsidR="00240F81" w:rsidRDefault="00240F81" w:rsidP="002770E2">
      <w:pPr>
        <w:jc w:val="both"/>
        <w:rPr>
          <w:lang w:eastAsia="en-US"/>
        </w:rPr>
      </w:pPr>
      <w:r>
        <w:rPr>
          <w:lang w:eastAsia="en-US"/>
        </w:rPr>
        <w:t xml:space="preserve">Since RAN1’s discussion on options for measurement results and performance metric, it would be early for RAN2 to identify which signaling option is more suitable. </w:t>
      </w:r>
    </w:p>
    <w:p w14:paraId="27059FCC" w14:textId="1AA01153" w:rsidR="00240F81" w:rsidRPr="00762AF2" w:rsidRDefault="00240F81" w:rsidP="002770E2">
      <w:pPr>
        <w:jc w:val="both"/>
        <w:rPr>
          <w:b/>
          <w:lang w:eastAsia="en-US"/>
        </w:rPr>
      </w:pPr>
      <w:r w:rsidRPr="00762AF2">
        <w:rPr>
          <w:b/>
          <w:lang w:eastAsia="en-US"/>
        </w:rPr>
        <w:t xml:space="preserve">Proposal </w:t>
      </w:r>
      <w:bookmarkStart w:id="1" w:name="_Hlk173750451"/>
      <w:r w:rsidRPr="00762AF2">
        <w:rPr>
          <w:rFonts w:cs="Calibri"/>
          <w:b/>
          <w:bCs/>
        </w:rPr>
        <w:fldChar w:fldCharType="begin"/>
      </w:r>
      <w:r w:rsidRPr="00762AF2">
        <w:rPr>
          <w:rFonts w:cs="Calibri"/>
          <w:b/>
          <w:bCs/>
        </w:rPr>
        <w:instrText xml:space="preserve"> SEQ pro \* MERGEFORMAT  \* MERGEFORMAT </w:instrText>
      </w:r>
      <w:r w:rsidRPr="00762AF2">
        <w:rPr>
          <w:rFonts w:cs="Calibri"/>
          <w:b/>
          <w:bCs/>
        </w:rPr>
        <w:fldChar w:fldCharType="separate"/>
      </w:r>
      <w:r w:rsidR="002770E2">
        <w:rPr>
          <w:rFonts w:cs="Calibri"/>
          <w:b/>
          <w:bCs/>
          <w:noProof/>
        </w:rPr>
        <w:t>11</w:t>
      </w:r>
      <w:r w:rsidRPr="00762AF2">
        <w:rPr>
          <w:rFonts w:cs="Calibri"/>
          <w:b/>
          <w:bCs/>
        </w:rPr>
        <w:fldChar w:fldCharType="end"/>
      </w:r>
      <w:bookmarkEnd w:id="1"/>
      <w:r w:rsidRPr="00762AF2">
        <w:rPr>
          <w:b/>
          <w:lang w:eastAsia="en-US"/>
        </w:rPr>
        <w:t xml:space="preserve">: RAN2 </w:t>
      </w:r>
      <w:r>
        <w:rPr>
          <w:b/>
          <w:lang w:eastAsia="en-US"/>
        </w:rPr>
        <w:t xml:space="preserve">wait for RAN1 inputs to identify signaling option for </w:t>
      </w:r>
      <w:r w:rsidRPr="00762AF2">
        <w:rPr>
          <w:b/>
          <w:lang w:eastAsia="en-US"/>
        </w:rPr>
        <w:t xml:space="preserve">performance </w:t>
      </w:r>
      <w:r>
        <w:rPr>
          <w:b/>
          <w:lang w:eastAsia="en-US"/>
        </w:rPr>
        <w:t>monitoring</w:t>
      </w:r>
      <w:r w:rsidRPr="00762AF2">
        <w:rPr>
          <w:b/>
          <w:lang w:eastAsia="en-US"/>
        </w:rPr>
        <w:t xml:space="preserve">. </w:t>
      </w:r>
    </w:p>
    <w:p w14:paraId="50B1BA68" w14:textId="144AD597" w:rsidR="00BB2764" w:rsidRDefault="00BB2764" w:rsidP="00BB2764">
      <w:pPr>
        <w:pStyle w:val="Heading1"/>
        <w:numPr>
          <w:ilvl w:val="0"/>
          <w:numId w:val="3"/>
        </w:numPr>
      </w:pPr>
      <w:r>
        <w:t>Conclusion</w:t>
      </w:r>
    </w:p>
    <w:p w14:paraId="15F0B7F5" w14:textId="7A2822B1" w:rsidR="00BB2764" w:rsidRDefault="00BB2764" w:rsidP="00BB2764">
      <w:r>
        <w:t xml:space="preserve">We discussed the following three topics and provide the following proposals. </w:t>
      </w:r>
    </w:p>
    <w:p w14:paraId="4077F58A" w14:textId="1E356F90" w:rsidR="00BB2764" w:rsidRPr="00F87BCE" w:rsidRDefault="00F87BCE" w:rsidP="00F87BCE">
      <w:pPr>
        <w:rPr>
          <w:u w:val="single"/>
        </w:rPr>
      </w:pPr>
      <w:r w:rsidRPr="00F87BCE">
        <w:rPr>
          <w:u w:val="single"/>
        </w:rPr>
        <w:t xml:space="preserve">Topic 1: </w:t>
      </w:r>
      <w:r w:rsidR="00BB2764" w:rsidRPr="00F87BCE">
        <w:rPr>
          <w:u w:val="single"/>
        </w:rPr>
        <w:t>FFS points from RAN2 post email discussion</w:t>
      </w:r>
    </w:p>
    <w:p w14:paraId="1F3BDA05" w14:textId="6B592F17" w:rsidR="00BB2764" w:rsidRDefault="00BB2764" w:rsidP="00BB2764">
      <w:pPr>
        <w:jc w:val="both"/>
        <w:rPr>
          <w:b/>
        </w:rPr>
      </w:pPr>
      <w:r w:rsidRPr="00BB2764">
        <w:rPr>
          <w:b/>
        </w:rPr>
        <w:lastRenderedPageBreak/>
        <w:t>Proposal</w:t>
      </w:r>
      <w:r w:rsidRPr="00BB2764">
        <w:rPr>
          <w:rFonts w:cs="Calibri"/>
          <w:b/>
          <w:bCs/>
        </w:rPr>
        <w:t xml:space="preserve"> </w:t>
      </w:r>
      <w:r w:rsidRPr="00BB2764">
        <w:rPr>
          <w:rFonts w:cs="Calibri"/>
          <w:b/>
          <w:bCs/>
        </w:rPr>
        <w:fldChar w:fldCharType="begin"/>
      </w:r>
      <w:r w:rsidRPr="00BB2764">
        <w:rPr>
          <w:rFonts w:cs="Calibri"/>
          <w:b/>
          <w:bCs/>
        </w:rPr>
        <w:instrText xml:space="preserve"> SEQ pro \* MERGEFORMAT  \* MERGEFORMAT </w:instrText>
      </w:r>
      <w:r w:rsidRPr="00BB2764">
        <w:rPr>
          <w:rFonts w:cs="Calibri"/>
          <w:b/>
          <w:bCs/>
        </w:rPr>
        <w:fldChar w:fldCharType="separate"/>
      </w:r>
      <w:r w:rsidRPr="00BB2764">
        <w:rPr>
          <w:rFonts w:cs="Calibri"/>
          <w:b/>
          <w:bCs/>
          <w:noProof/>
        </w:rPr>
        <w:t>1</w:t>
      </w:r>
      <w:r w:rsidRPr="00BB2764">
        <w:rPr>
          <w:rFonts w:cs="Calibri"/>
          <w:b/>
          <w:bCs/>
        </w:rPr>
        <w:fldChar w:fldCharType="end"/>
      </w:r>
      <w:r w:rsidRPr="00BB2764">
        <w:rPr>
          <w:rFonts w:cs="Calibri"/>
          <w:b/>
          <w:bCs/>
        </w:rPr>
        <w:t xml:space="preserve">: </w:t>
      </w:r>
      <w:r w:rsidRPr="00BB2764">
        <w:rPr>
          <w:b/>
        </w:rPr>
        <w:t>RAN2 ask RAN1 whether/how the UE could determine applicable functionality without NW-side additional condition.</w:t>
      </w:r>
    </w:p>
    <w:p w14:paraId="410DE1F9" w14:textId="77777777" w:rsidR="00BB2764" w:rsidRPr="006625CA" w:rsidRDefault="00BB2764" w:rsidP="00BB2764">
      <w:pPr>
        <w:jc w:val="both"/>
        <w:rPr>
          <w:b/>
        </w:rPr>
      </w:pPr>
      <w:r w:rsidRPr="00C13A61">
        <w:rPr>
          <w:b/>
        </w:rPr>
        <w:t>Proposal</w:t>
      </w:r>
      <w:r w:rsidRPr="00762AF2">
        <w:rPr>
          <w:rFonts w:cs="Calibri"/>
          <w:b/>
          <w:bCs/>
        </w:rPr>
        <w:t xml:space="preserve"> </w:t>
      </w:r>
      <w:r w:rsidRPr="00762AF2">
        <w:rPr>
          <w:rFonts w:cs="Calibri"/>
          <w:b/>
          <w:bCs/>
        </w:rPr>
        <w:fldChar w:fldCharType="begin"/>
      </w:r>
      <w:r w:rsidRPr="00762AF2">
        <w:rPr>
          <w:rFonts w:cs="Calibri"/>
          <w:b/>
          <w:bCs/>
        </w:rPr>
        <w:instrText xml:space="preserve"> SEQ pro \* MERGEFORMAT  \* MERGEFORMAT </w:instrText>
      </w:r>
      <w:r w:rsidRPr="00762AF2">
        <w:rPr>
          <w:rFonts w:cs="Calibri"/>
          <w:b/>
          <w:bCs/>
        </w:rPr>
        <w:fldChar w:fldCharType="separate"/>
      </w:r>
      <w:r>
        <w:rPr>
          <w:rFonts w:cs="Calibri"/>
          <w:b/>
          <w:bCs/>
          <w:noProof/>
        </w:rPr>
        <w:t>2</w:t>
      </w:r>
      <w:r w:rsidRPr="00762AF2">
        <w:rPr>
          <w:rFonts w:cs="Calibri"/>
          <w:b/>
          <w:bCs/>
        </w:rPr>
        <w:fldChar w:fldCharType="end"/>
      </w:r>
      <w:r>
        <w:rPr>
          <w:rFonts w:cs="Calibri"/>
          <w:b/>
          <w:bCs/>
        </w:rPr>
        <w:t xml:space="preserve">: </w:t>
      </w:r>
      <w:r w:rsidRPr="006625CA">
        <w:rPr>
          <w:b/>
        </w:rPr>
        <w:t xml:space="preserve"> RAN2 ask RAN1 whether/how </w:t>
      </w:r>
      <w:proofErr w:type="spellStart"/>
      <w:r w:rsidRPr="006625CA">
        <w:rPr>
          <w:b/>
        </w:rPr>
        <w:t>gNB</w:t>
      </w:r>
      <w:proofErr w:type="spellEnd"/>
      <w:r w:rsidRPr="006625CA">
        <w:rPr>
          <w:b/>
        </w:rPr>
        <w:t xml:space="preserve"> could determine applicable functionality</w:t>
      </w:r>
      <w:r>
        <w:rPr>
          <w:b/>
        </w:rPr>
        <w:t xml:space="preserve"> (i.e., inference configuration)</w:t>
      </w:r>
      <w:r w:rsidRPr="006625CA">
        <w:rPr>
          <w:b/>
        </w:rPr>
        <w:t xml:space="preserve"> without UE reporting of applicable functionality. </w:t>
      </w:r>
    </w:p>
    <w:p w14:paraId="225C0B97" w14:textId="77777777" w:rsidR="00BB2764" w:rsidRPr="00F70266" w:rsidRDefault="00BB2764" w:rsidP="00BB2764">
      <w:pPr>
        <w:jc w:val="both"/>
      </w:pPr>
      <w:r w:rsidRPr="00C13A61">
        <w:rPr>
          <w:b/>
        </w:rPr>
        <w:t>Proposal</w:t>
      </w:r>
      <w:r w:rsidRPr="00762AF2">
        <w:rPr>
          <w:rFonts w:cs="Calibri"/>
          <w:b/>
          <w:bCs/>
        </w:rPr>
        <w:t xml:space="preserve"> </w:t>
      </w:r>
      <w:r w:rsidRPr="00762AF2">
        <w:rPr>
          <w:rFonts w:cs="Calibri"/>
          <w:b/>
          <w:bCs/>
        </w:rPr>
        <w:fldChar w:fldCharType="begin"/>
      </w:r>
      <w:r w:rsidRPr="00762AF2">
        <w:rPr>
          <w:rFonts w:cs="Calibri"/>
          <w:b/>
          <w:bCs/>
        </w:rPr>
        <w:instrText xml:space="preserve"> SEQ pro \* MERGEFORMAT  \* MERGEFORMAT </w:instrText>
      </w:r>
      <w:r w:rsidRPr="00762AF2">
        <w:rPr>
          <w:rFonts w:cs="Calibri"/>
          <w:b/>
          <w:bCs/>
        </w:rPr>
        <w:fldChar w:fldCharType="separate"/>
      </w:r>
      <w:r>
        <w:rPr>
          <w:rFonts w:cs="Calibri"/>
          <w:b/>
          <w:bCs/>
          <w:noProof/>
        </w:rPr>
        <w:t>3</w:t>
      </w:r>
      <w:r w:rsidRPr="00762AF2">
        <w:rPr>
          <w:rFonts w:cs="Calibri"/>
          <w:b/>
          <w:bCs/>
        </w:rPr>
        <w:fldChar w:fldCharType="end"/>
      </w:r>
      <w:r>
        <w:rPr>
          <w:rFonts w:cs="Calibri"/>
          <w:b/>
          <w:bCs/>
        </w:rPr>
        <w:t xml:space="preserve">: </w:t>
      </w:r>
      <w:r w:rsidRPr="006625CA">
        <w:rPr>
          <w:b/>
        </w:rPr>
        <w:t xml:space="preserve"> </w:t>
      </w:r>
      <w:r>
        <w:rPr>
          <w:b/>
        </w:rPr>
        <w:t xml:space="preserve">RAN2 wait until RAN1 provides other configuration that is needed for determination of applicable functionality. </w:t>
      </w:r>
    </w:p>
    <w:p w14:paraId="5D654087" w14:textId="77777777" w:rsidR="00BB2764" w:rsidRPr="00F70266" w:rsidRDefault="00BB2764" w:rsidP="00BB2764">
      <w:pPr>
        <w:jc w:val="both"/>
      </w:pPr>
      <w:r w:rsidRPr="00C13A61">
        <w:rPr>
          <w:b/>
        </w:rPr>
        <w:t>Proposal</w:t>
      </w:r>
      <w:r w:rsidRPr="00762AF2">
        <w:rPr>
          <w:rFonts w:cs="Calibri"/>
          <w:b/>
          <w:bCs/>
        </w:rPr>
        <w:t xml:space="preserve"> </w:t>
      </w:r>
      <w:r w:rsidRPr="00762AF2">
        <w:rPr>
          <w:rFonts w:cs="Calibri"/>
          <w:b/>
          <w:bCs/>
        </w:rPr>
        <w:fldChar w:fldCharType="begin"/>
      </w:r>
      <w:r w:rsidRPr="00762AF2">
        <w:rPr>
          <w:rFonts w:cs="Calibri"/>
          <w:b/>
          <w:bCs/>
        </w:rPr>
        <w:instrText xml:space="preserve"> SEQ pro \* MERGEFORMAT  \* MERGEFORMAT </w:instrText>
      </w:r>
      <w:r w:rsidRPr="00762AF2">
        <w:rPr>
          <w:rFonts w:cs="Calibri"/>
          <w:b/>
          <w:bCs/>
        </w:rPr>
        <w:fldChar w:fldCharType="separate"/>
      </w:r>
      <w:r>
        <w:rPr>
          <w:rFonts w:cs="Calibri"/>
          <w:b/>
          <w:bCs/>
          <w:noProof/>
        </w:rPr>
        <w:t>4</w:t>
      </w:r>
      <w:r w:rsidRPr="00762AF2">
        <w:rPr>
          <w:rFonts w:cs="Calibri"/>
          <w:b/>
          <w:bCs/>
        </w:rPr>
        <w:fldChar w:fldCharType="end"/>
      </w:r>
      <w:r>
        <w:rPr>
          <w:rFonts w:cs="Calibri"/>
          <w:b/>
          <w:bCs/>
        </w:rPr>
        <w:t xml:space="preserve">: </w:t>
      </w:r>
      <w:r w:rsidRPr="006625CA">
        <w:rPr>
          <w:b/>
        </w:rPr>
        <w:t xml:space="preserve"> </w:t>
      </w:r>
      <w:r>
        <w:rPr>
          <w:b/>
        </w:rPr>
        <w:t xml:space="preserve">RAN2 agree to use UAI to report applicable functionality as response to NW-side additional condition.  </w:t>
      </w:r>
    </w:p>
    <w:p w14:paraId="3399B765" w14:textId="6F66DF35" w:rsidR="00BB2764" w:rsidRDefault="00BB2764" w:rsidP="00BB2764">
      <w:pPr>
        <w:jc w:val="both"/>
        <w:rPr>
          <w:b/>
        </w:rPr>
      </w:pPr>
      <w:r w:rsidRPr="00C13A61">
        <w:rPr>
          <w:b/>
        </w:rPr>
        <w:t>Proposal</w:t>
      </w:r>
      <w:r w:rsidRPr="00762AF2">
        <w:rPr>
          <w:rFonts w:cs="Calibri"/>
          <w:b/>
          <w:bCs/>
        </w:rPr>
        <w:t xml:space="preserve"> </w:t>
      </w:r>
      <w:r w:rsidRPr="00762AF2">
        <w:rPr>
          <w:rFonts w:cs="Calibri"/>
          <w:b/>
          <w:bCs/>
        </w:rPr>
        <w:fldChar w:fldCharType="begin"/>
      </w:r>
      <w:r w:rsidRPr="00762AF2">
        <w:rPr>
          <w:rFonts w:cs="Calibri"/>
          <w:b/>
          <w:bCs/>
        </w:rPr>
        <w:instrText xml:space="preserve"> SEQ pro \* MERGEFORMAT  \* MERGEFORMAT </w:instrText>
      </w:r>
      <w:r w:rsidRPr="00762AF2">
        <w:rPr>
          <w:rFonts w:cs="Calibri"/>
          <w:b/>
          <w:bCs/>
        </w:rPr>
        <w:fldChar w:fldCharType="separate"/>
      </w:r>
      <w:r>
        <w:rPr>
          <w:rFonts w:cs="Calibri"/>
          <w:b/>
          <w:bCs/>
          <w:noProof/>
        </w:rPr>
        <w:t>6</w:t>
      </w:r>
      <w:r w:rsidRPr="00762AF2">
        <w:rPr>
          <w:rFonts w:cs="Calibri"/>
          <w:b/>
          <w:bCs/>
        </w:rPr>
        <w:fldChar w:fldCharType="end"/>
      </w:r>
      <w:r>
        <w:rPr>
          <w:rFonts w:cs="Calibri"/>
          <w:b/>
          <w:bCs/>
        </w:rPr>
        <w:t xml:space="preserve">: </w:t>
      </w:r>
      <w:r w:rsidRPr="006625CA">
        <w:rPr>
          <w:b/>
        </w:rPr>
        <w:t xml:space="preserve"> </w:t>
      </w:r>
      <w:r>
        <w:rPr>
          <w:b/>
        </w:rPr>
        <w:t>RAN2 wait for RAN1 conclusion on the need of additional L1/L2 signaling</w:t>
      </w:r>
      <w:r>
        <w:rPr>
          <w:b/>
        </w:rPr>
        <w:t xml:space="preserve"> for activation/deactivation</w:t>
      </w:r>
      <w:r>
        <w:rPr>
          <w:b/>
        </w:rPr>
        <w:t>.</w:t>
      </w:r>
      <w:r w:rsidRPr="009C17DE">
        <w:rPr>
          <w:b/>
        </w:rPr>
        <w:t xml:space="preserve"> </w:t>
      </w:r>
    </w:p>
    <w:p w14:paraId="71E59C80" w14:textId="77777777" w:rsidR="00BB2764" w:rsidRDefault="00BB2764" w:rsidP="00BB2764">
      <w:pPr>
        <w:jc w:val="both"/>
        <w:rPr>
          <w:b/>
        </w:rPr>
      </w:pPr>
      <w:r w:rsidRPr="00C13A61">
        <w:rPr>
          <w:b/>
        </w:rPr>
        <w:t>Proposal</w:t>
      </w:r>
      <w:r w:rsidRPr="00762AF2">
        <w:rPr>
          <w:rFonts w:cs="Calibri"/>
          <w:b/>
          <w:bCs/>
        </w:rPr>
        <w:t xml:space="preserve"> </w:t>
      </w:r>
      <w:r w:rsidRPr="00762AF2">
        <w:rPr>
          <w:rFonts w:cs="Calibri"/>
          <w:b/>
          <w:bCs/>
        </w:rPr>
        <w:fldChar w:fldCharType="begin"/>
      </w:r>
      <w:r w:rsidRPr="00762AF2">
        <w:rPr>
          <w:rFonts w:cs="Calibri"/>
          <w:b/>
          <w:bCs/>
        </w:rPr>
        <w:instrText xml:space="preserve"> SEQ pro \* MERGEFORMAT  \* MERGEFORMAT </w:instrText>
      </w:r>
      <w:r w:rsidRPr="00762AF2">
        <w:rPr>
          <w:rFonts w:cs="Calibri"/>
          <w:b/>
          <w:bCs/>
        </w:rPr>
        <w:fldChar w:fldCharType="separate"/>
      </w:r>
      <w:r>
        <w:rPr>
          <w:rFonts w:cs="Calibri"/>
          <w:b/>
          <w:bCs/>
          <w:noProof/>
        </w:rPr>
        <w:t>7</w:t>
      </w:r>
      <w:r w:rsidRPr="00762AF2">
        <w:rPr>
          <w:rFonts w:cs="Calibri"/>
          <w:b/>
          <w:bCs/>
        </w:rPr>
        <w:fldChar w:fldCharType="end"/>
      </w:r>
      <w:r>
        <w:rPr>
          <w:rFonts w:cs="Calibri"/>
          <w:b/>
          <w:bCs/>
        </w:rPr>
        <w:t xml:space="preserve">: </w:t>
      </w:r>
      <w:r w:rsidRPr="006625CA">
        <w:rPr>
          <w:b/>
        </w:rPr>
        <w:t xml:space="preserve"> </w:t>
      </w:r>
      <w:r>
        <w:rPr>
          <w:b/>
        </w:rPr>
        <w:t>RAN2 to request RAN1 input on the following questions related to Positioning use case 1.</w:t>
      </w:r>
    </w:p>
    <w:p w14:paraId="10B1DD8E" w14:textId="77777777" w:rsidR="00BB2764" w:rsidRDefault="00BB2764" w:rsidP="00BB2764">
      <w:pPr>
        <w:pStyle w:val="ListParagraph"/>
        <w:numPr>
          <w:ilvl w:val="0"/>
          <w:numId w:val="7"/>
        </w:numPr>
        <w:jc w:val="both"/>
        <w:rPr>
          <w:b/>
        </w:rPr>
      </w:pPr>
      <w:r w:rsidRPr="0038399E">
        <w:rPr>
          <w:b/>
        </w:rPr>
        <w:t xml:space="preserve"> </w:t>
      </w:r>
      <w:r w:rsidRPr="00C13A61">
        <w:rPr>
          <w:b/>
        </w:rPr>
        <w:t>whether/how the UE could determine applicable functionality without NW-side additional condition</w:t>
      </w:r>
      <w:r>
        <w:rPr>
          <w:b/>
        </w:rPr>
        <w:t>.</w:t>
      </w:r>
    </w:p>
    <w:p w14:paraId="57707406" w14:textId="2D3C28A0" w:rsidR="00BB2764" w:rsidRDefault="00BB2764" w:rsidP="00BB2764">
      <w:pPr>
        <w:pStyle w:val="ListParagraph"/>
        <w:numPr>
          <w:ilvl w:val="0"/>
          <w:numId w:val="7"/>
        </w:numPr>
        <w:jc w:val="both"/>
        <w:rPr>
          <w:b/>
        </w:rPr>
      </w:pPr>
      <w:r w:rsidRPr="006625CA">
        <w:rPr>
          <w:b/>
        </w:rPr>
        <w:t xml:space="preserve">whether/how </w:t>
      </w:r>
      <w:r>
        <w:rPr>
          <w:b/>
        </w:rPr>
        <w:t>LMF</w:t>
      </w:r>
      <w:r w:rsidRPr="006625CA">
        <w:rPr>
          <w:b/>
        </w:rPr>
        <w:t xml:space="preserve"> could determine applicable functionality without UE reporting of applicable functionality</w:t>
      </w:r>
    </w:p>
    <w:p w14:paraId="77EF4D46" w14:textId="577ED36D" w:rsidR="00BB2764" w:rsidRPr="00BB2764" w:rsidRDefault="00BB2764" w:rsidP="00BB2764">
      <w:pPr>
        <w:jc w:val="both"/>
        <w:rPr>
          <w:b/>
        </w:rPr>
      </w:pPr>
      <w:r w:rsidRPr="00BB2764">
        <w:rPr>
          <w:b/>
        </w:rPr>
        <w:t xml:space="preserve">Proposal 8:  RAN2 postpone discussion on configured functionality until it is concluded on whether/how </w:t>
      </w:r>
      <w:proofErr w:type="spellStart"/>
      <w:r w:rsidRPr="00BB2764">
        <w:rPr>
          <w:b/>
        </w:rPr>
        <w:t>gNB</w:t>
      </w:r>
      <w:proofErr w:type="spellEnd"/>
      <w:r w:rsidRPr="00BB2764">
        <w:rPr>
          <w:b/>
        </w:rPr>
        <w:t xml:space="preserve"> could configure functionality without UE reporting of applicable functionality.</w:t>
      </w:r>
    </w:p>
    <w:p w14:paraId="0B0C585D" w14:textId="3DEBF92F" w:rsidR="00BB2764" w:rsidRDefault="00BB2764" w:rsidP="00BB2764">
      <w:pPr>
        <w:jc w:val="both"/>
        <w:rPr>
          <w:b/>
        </w:rPr>
      </w:pPr>
      <w:r w:rsidRPr="00C13A61">
        <w:rPr>
          <w:b/>
        </w:rPr>
        <w:t>Proposal</w:t>
      </w:r>
      <w:r w:rsidRPr="00762AF2">
        <w:rPr>
          <w:rFonts w:cs="Calibri"/>
          <w:b/>
          <w:bCs/>
        </w:rPr>
        <w:t xml:space="preserve"> </w:t>
      </w:r>
      <w:r w:rsidRPr="00762AF2">
        <w:rPr>
          <w:rFonts w:cs="Calibri"/>
          <w:b/>
          <w:bCs/>
        </w:rPr>
        <w:fldChar w:fldCharType="begin"/>
      </w:r>
      <w:r w:rsidRPr="00762AF2">
        <w:rPr>
          <w:rFonts w:cs="Calibri"/>
          <w:b/>
          <w:bCs/>
        </w:rPr>
        <w:instrText xml:space="preserve"> SEQ pro \* MERGEFORMAT  \* MERGEFORMAT </w:instrText>
      </w:r>
      <w:r w:rsidRPr="00762AF2">
        <w:rPr>
          <w:rFonts w:cs="Calibri"/>
          <w:b/>
          <w:bCs/>
        </w:rPr>
        <w:fldChar w:fldCharType="separate"/>
      </w:r>
      <w:r>
        <w:rPr>
          <w:rFonts w:cs="Calibri"/>
          <w:b/>
          <w:bCs/>
          <w:noProof/>
        </w:rPr>
        <w:t>9</w:t>
      </w:r>
      <w:r w:rsidRPr="00762AF2">
        <w:rPr>
          <w:rFonts w:cs="Calibri"/>
          <w:b/>
          <w:bCs/>
        </w:rPr>
        <w:fldChar w:fldCharType="end"/>
      </w:r>
      <w:r>
        <w:rPr>
          <w:rFonts w:cs="Calibri"/>
          <w:b/>
          <w:bCs/>
        </w:rPr>
        <w:t xml:space="preserve">: </w:t>
      </w:r>
      <w:r w:rsidRPr="006625CA">
        <w:rPr>
          <w:b/>
        </w:rPr>
        <w:t xml:space="preserve"> </w:t>
      </w:r>
      <w:r>
        <w:rPr>
          <w:b/>
        </w:rPr>
        <w:t>RAN2 agree that there is no need to explicitly define available functionality.</w:t>
      </w:r>
      <w:r w:rsidRPr="009C17DE">
        <w:rPr>
          <w:b/>
        </w:rPr>
        <w:t xml:space="preserve"> </w:t>
      </w:r>
    </w:p>
    <w:p w14:paraId="20C35498" w14:textId="77777777" w:rsidR="00BB2764" w:rsidRDefault="00BB2764" w:rsidP="00BB2764">
      <w:pPr>
        <w:jc w:val="both"/>
        <w:rPr>
          <w:b/>
        </w:rPr>
      </w:pPr>
    </w:p>
    <w:p w14:paraId="551388AC" w14:textId="7A2304AC" w:rsidR="00BB2764" w:rsidRPr="00134842" w:rsidRDefault="00134842" w:rsidP="00134842">
      <w:pPr>
        <w:rPr>
          <w:u w:val="single"/>
        </w:rPr>
      </w:pPr>
      <w:r w:rsidRPr="00134842">
        <w:rPr>
          <w:u w:val="single"/>
        </w:rPr>
        <w:t xml:space="preserve">Topic </w:t>
      </w:r>
      <w:r w:rsidRPr="00134842">
        <w:rPr>
          <w:u w:val="single"/>
        </w:rPr>
        <w:t>2</w:t>
      </w:r>
      <w:r w:rsidRPr="00134842">
        <w:rPr>
          <w:u w:val="single"/>
        </w:rPr>
        <w:t xml:space="preserve">: </w:t>
      </w:r>
      <w:r w:rsidR="00BB2764" w:rsidRPr="00134842">
        <w:rPr>
          <w:u w:val="single"/>
        </w:rPr>
        <w:t>NW-side additional condition</w:t>
      </w:r>
    </w:p>
    <w:p w14:paraId="009120DE" w14:textId="77777777" w:rsidR="00BB2764" w:rsidRPr="00BB2764" w:rsidRDefault="00BB2764" w:rsidP="00BB2764">
      <w:pPr>
        <w:jc w:val="both"/>
        <w:rPr>
          <w:b/>
        </w:rPr>
      </w:pPr>
      <w:r w:rsidRPr="00BB2764">
        <w:rPr>
          <w:b/>
        </w:rPr>
        <w:t xml:space="preserve">Observation </w:t>
      </w:r>
      <w:r w:rsidRPr="00BB2764">
        <w:rPr>
          <w:rFonts w:cs="Calibri"/>
          <w:b/>
          <w:bCs/>
        </w:rPr>
        <w:fldChar w:fldCharType="begin"/>
      </w:r>
      <w:r w:rsidRPr="00BB2764">
        <w:rPr>
          <w:rFonts w:cs="Calibri"/>
          <w:b/>
          <w:bCs/>
        </w:rPr>
        <w:instrText xml:space="preserve"> SEQ obj \* MERGEFORMAT </w:instrText>
      </w:r>
      <w:r w:rsidRPr="00BB2764">
        <w:rPr>
          <w:rFonts w:cs="Calibri"/>
          <w:b/>
          <w:bCs/>
        </w:rPr>
        <w:fldChar w:fldCharType="separate"/>
      </w:r>
      <w:r w:rsidRPr="00BB2764">
        <w:rPr>
          <w:rFonts w:cs="Calibri"/>
          <w:b/>
          <w:bCs/>
          <w:noProof/>
        </w:rPr>
        <w:t>1</w:t>
      </w:r>
      <w:r w:rsidRPr="00BB2764">
        <w:rPr>
          <w:rFonts w:cs="Calibri"/>
          <w:b/>
          <w:bCs/>
        </w:rPr>
        <w:fldChar w:fldCharType="end"/>
      </w:r>
      <w:r w:rsidRPr="00BB2764">
        <w:rPr>
          <w:b/>
        </w:rPr>
        <w:t xml:space="preserve">: Associated ID is needs to be provided in both training and inference phase.  </w:t>
      </w:r>
    </w:p>
    <w:p w14:paraId="35039B9F" w14:textId="77777777" w:rsidR="00BB2764" w:rsidRPr="00D22697" w:rsidRDefault="00BB2764" w:rsidP="00BB2764">
      <w:pPr>
        <w:jc w:val="both"/>
        <w:rPr>
          <w:b/>
        </w:rPr>
      </w:pPr>
      <w:r w:rsidRPr="00D22697">
        <w:rPr>
          <w:b/>
        </w:rPr>
        <w:t>Observation</w:t>
      </w:r>
      <w:r>
        <w:rPr>
          <w:b/>
        </w:rPr>
        <w:t xml:space="preserve"> </w:t>
      </w:r>
      <w:r w:rsidRPr="00762AF2">
        <w:rPr>
          <w:rFonts w:cs="Calibri"/>
          <w:b/>
          <w:bCs/>
        </w:rPr>
        <w:fldChar w:fldCharType="begin"/>
      </w:r>
      <w:r w:rsidRPr="00762AF2">
        <w:rPr>
          <w:rFonts w:cs="Calibri"/>
          <w:b/>
          <w:bCs/>
        </w:rPr>
        <w:instrText xml:space="preserve"> SEQ obj \* MERGEFORMAT </w:instrText>
      </w:r>
      <w:r w:rsidRPr="00762AF2">
        <w:rPr>
          <w:rFonts w:cs="Calibri"/>
          <w:b/>
          <w:bCs/>
        </w:rPr>
        <w:fldChar w:fldCharType="separate"/>
      </w:r>
      <w:r>
        <w:rPr>
          <w:rFonts w:cs="Calibri"/>
          <w:b/>
          <w:bCs/>
          <w:noProof/>
        </w:rPr>
        <w:t>2</w:t>
      </w:r>
      <w:r w:rsidRPr="00762AF2">
        <w:rPr>
          <w:rFonts w:cs="Calibri"/>
          <w:b/>
          <w:bCs/>
        </w:rPr>
        <w:fldChar w:fldCharType="end"/>
      </w:r>
      <w:r w:rsidRPr="00D22697">
        <w:rPr>
          <w:b/>
        </w:rPr>
        <w:t xml:space="preserve">: </w:t>
      </w:r>
      <w:r>
        <w:rPr>
          <w:b/>
        </w:rPr>
        <w:t xml:space="preserve">RAN1 is still discussing how to configure associate ID </w:t>
      </w:r>
      <w:r w:rsidRPr="00662CE2">
        <w:rPr>
          <w:b/>
        </w:rPr>
        <w:t xml:space="preserve">with respect to </w:t>
      </w:r>
      <w:r>
        <w:rPr>
          <w:b/>
        </w:rPr>
        <w:t xml:space="preserve">another configuration (e.g. </w:t>
      </w:r>
      <w:r w:rsidRPr="00662CE2">
        <w:rPr>
          <w:b/>
        </w:rPr>
        <w:t>Set A/Set B resource configuration</w:t>
      </w:r>
      <w:r>
        <w:rPr>
          <w:b/>
        </w:rPr>
        <w:t>).</w:t>
      </w:r>
    </w:p>
    <w:p w14:paraId="560121C8" w14:textId="77777777" w:rsidR="00BB2764" w:rsidRPr="00D22697" w:rsidRDefault="00BB2764" w:rsidP="00BB2764">
      <w:pPr>
        <w:jc w:val="both"/>
        <w:rPr>
          <w:b/>
        </w:rPr>
      </w:pPr>
      <w:r w:rsidRPr="00D22697">
        <w:rPr>
          <w:b/>
        </w:rPr>
        <w:t>Observation</w:t>
      </w:r>
      <w:r>
        <w:rPr>
          <w:b/>
        </w:rPr>
        <w:t xml:space="preserve"> </w:t>
      </w:r>
      <w:r w:rsidRPr="00762AF2">
        <w:rPr>
          <w:rFonts w:cs="Calibri"/>
          <w:b/>
          <w:bCs/>
        </w:rPr>
        <w:fldChar w:fldCharType="begin"/>
      </w:r>
      <w:r w:rsidRPr="00762AF2">
        <w:rPr>
          <w:rFonts w:cs="Calibri"/>
          <w:b/>
          <w:bCs/>
        </w:rPr>
        <w:instrText xml:space="preserve"> SEQ obj \* MERGEFORMAT </w:instrText>
      </w:r>
      <w:r w:rsidRPr="00762AF2">
        <w:rPr>
          <w:rFonts w:cs="Calibri"/>
          <w:b/>
          <w:bCs/>
        </w:rPr>
        <w:fldChar w:fldCharType="separate"/>
      </w:r>
      <w:r>
        <w:rPr>
          <w:rFonts w:cs="Calibri"/>
          <w:b/>
          <w:bCs/>
          <w:noProof/>
        </w:rPr>
        <w:t>3</w:t>
      </w:r>
      <w:r w:rsidRPr="00762AF2">
        <w:rPr>
          <w:rFonts w:cs="Calibri"/>
          <w:b/>
          <w:bCs/>
        </w:rPr>
        <w:fldChar w:fldCharType="end"/>
      </w:r>
      <w:r w:rsidRPr="00D22697">
        <w:rPr>
          <w:b/>
        </w:rPr>
        <w:t xml:space="preserve">: </w:t>
      </w:r>
      <w:r>
        <w:rPr>
          <w:b/>
        </w:rPr>
        <w:t xml:space="preserve">RAN1 is still discussing whether associate ID is cell specific or multiple cells specific. </w:t>
      </w:r>
    </w:p>
    <w:p w14:paraId="527E5143" w14:textId="77777777" w:rsidR="00BB2764" w:rsidRDefault="00BB2764" w:rsidP="00BB2764">
      <w:pPr>
        <w:jc w:val="both"/>
        <w:rPr>
          <w:b/>
        </w:rPr>
      </w:pPr>
      <w:r>
        <w:rPr>
          <w:b/>
        </w:rPr>
        <w:t xml:space="preserve">Proposal </w:t>
      </w:r>
      <w:r w:rsidRPr="00762AF2">
        <w:rPr>
          <w:rFonts w:cs="Calibri"/>
          <w:b/>
          <w:bCs/>
        </w:rPr>
        <w:fldChar w:fldCharType="begin"/>
      </w:r>
      <w:r w:rsidRPr="00762AF2">
        <w:rPr>
          <w:rFonts w:cs="Calibri"/>
          <w:b/>
          <w:bCs/>
        </w:rPr>
        <w:instrText xml:space="preserve"> SEQ pro \* MERGEFORMAT  \* MERGEFORMAT </w:instrText>
      </w:r>
      <w:r w:rsidRPr="00762AF2">
        <w:rPr>
          <w:rFonts w:cs="Calibri"/>
          <w:b/>
          <w:bCs/>
        </w:rPr>
        <w:fldChar w:fldCharType="separate"/>
      </w:r>
      <w:r>
        <w:rPr>
          <w:rFonts w:cs="Calibri"/>
          <w:b/>
          <w:bCs/>
          <w:noProof/>
        </w:rPr>
        <w:t>10</w:t>
      </w:r>
      <w:r w:rsidRPr="00762AF2">
        <w:rPr>
          <w:rFonts w:cs="Calibri"/>
          <w:b/>
          <w:bCs/>
        </w:rPr>
        <w:fldChar w:fldCharType="end"/>
      </w:r>
      <w:r w:rsidRPr="00D22697">
        <w:rPr>
          <w:b/>
        </w:rPr>
        <w:t xml:space="preserve">: </w:t>
      </w:r>
      <w:r>
        <w:rPr>
          <w:b/>
        </w:rPr>
        <w:t xml:space="preserve">RAN2 agree that it is feasible to support area/PLMN specific associated ID from signaling point of view. </w:t>
      </w:r>
    </w:p>
    <w:p w14:paraId="696F0AA5" w14:textId="34AB9037" w:rsidR="00BB2764" w:rsidRPr="00134842" w:rsidRDefault="00134842" w:rsidP="00134842">
      <w:pPr>
        <w:rPr>
          <w:u w:val="single"/>
        </w:rPr>
      </w:pPr>
      <w:r w:rsidRPr="00134842">
        <w:rPr>
          <w:u w:val="single"/>
        </w:rPr>
        <w:t xml:space="preserve">Topic 3: </w:t>
      </w:r>
      <w:r w:rsidR="00BB2764" w:rsidRPr="00134842">
        <w:rPr>
          <w:u w:val="single"/>
        </w:rPr>
        <w:t>Performance monitoring</w:t>
      </w:r>
    </w:p>
    <w:p w14:paraId="4ED53C45" w14:textId="3014D77C" w:rsidR="00BB2764" w:rsidRDefault="00BB2764" w:rsidP="00BB2764">
      <w:pPr>
        <w:jc w:val="both"/>
        <w:rPr>
          <w:b/>
          <w:lang w:eastAsia="en-US"/>
        </w:rPr>
      </w:pPr>
      <w:r w:rsidRPr="00BB2764">
        <w:rPr>
          <w:b/>
          <w:lang w:eastAsia="en-US"/>
        </w:rPr>
        <w:t xml:space="preserve">Observation </w:t>
      </w:r>
      <w:r w:rsidRPr="00BB2764">
        <w:rPr>
          <w:rFonts w:cs="Calibri"/>
          <w:b/>
          <w:bCs/>
        </w:rPr>
        <w:fldChar w:fldCharType="begin"/>
      </w:r>
      <w:r w:rsidRPr="00BB2764">
        <w:rPr>
          <w:rFonts w:cs="Calibri"/>
          <w:b/>
          <w:bCs/>
        </w:rPr>
        <w:instrText xml:space="preserve"> SEQ obj \* MERGEFORMAT </w:instrText>
      </w:r>
      <w:r w:rsidRPr="00BB2764">
        <w:rPr>
          <w:rFonts w:cs="Calibri"/>
          <w:b/>
          <w:bCs/>
        </w:rPr>
        <w:fldChar w:fldCharType="separate"/>
      </w:r>
      <w:r w:rsidRPr="00BB2764">
        <w:rPr>
          <w:rFonts w:cs="Calibri"/>
          <w:b/>
          <w:bCs/>
          <w:noProof/>
        </w:rPr>
        <w:t>4</w:t>
      </w:r>
      <w:r w:rsidRPr="00BB2764">
        <w:rPr>
          <w:rFonts w:cs="Calibri"/>
          <w:b/>
          <w:bCs/>
        </w:rPr>
        <w:fldChar w:fldCharType="end"/>
      </w:r>
      <w:r w:rsidRPr="00BB2764">
        <w:rPr>
          <w:b/>
          <w:lang w:eastAsia="en-US"/>
        </w:rPr>
        <w:t xml:space="preserve">: For performance monitoring reporting, the level of data size can be different depending on whether UE report actual prediction/measurement results or performance metric/event/management decision. </w:t>
      </w:r>
    </w:p>
    <w:p w14:paraId="2AE907F1" w14:textId="77777777" w:rsidR="00BB2764" w:rsidRPr="00762AF2" w:rsidRDefault="00BB2764" w:rsidP="00BB2764">
      <w:pPr>
        <w:jc w:val="both"/>
        <w:rPr>
          <w:lang w:eastAsia="en-US"/>
        </w:rPr>
      </w:pPr>
      <w:r w:rsidRPr="00762AF2">
        <w:rPr>
          <w:b/>
          <w:lang w:eastAsia="en-US"/>
        </w:rPr>
        <w:t xml:space="preserve">Observation </w:t>
      </w:r>
      <w:r w:rsidRPr="00762AF2">
        <w:rPr>
          <w:rFonts w:cs="Calibri"/>
          <w:b/>
          <w:bCs/>
        </w:rPr>
        <w:fldChar w:fldCharType="begin"/>
      </w:r>
      <w:r w:rsidRPr="00762AF2">
        <w:rPr>
          <w:rFonts w:cs="Calibri"/>
          <w:b/>
          <w:bCs/>
        </w:rPr>
        <w:instrText xml:space="preserve"> SEQ obj \* MERGEFORMAT </w:instrText>
      </w:r>
      <w:r w:rsidRPr="00762AF2">
        <w:rPr>
          <w:rFonts w:cs="Calibri"/>
          <w:b/>
          <w:bCs/>
        </w:rPr>
        <w:fldChar w:fldCharType="separate"/>
      </w:r>
      <w:r>
        <w:rPr>
          <w:rFonts w:cs="Calibri"/>
          <w:b/>
          <w:bCs/>
          <w:noProof/>
        </w:rPr>
        <w:t>5</w:t>
      </w:r>
      <w:r w:rsidRPr="00762AF2">
        <w:rPr>
          <w:rFonts w:cs="Calibri"/>
          <w:b/>
          <w:bCs/>
        </w:rPr>
        <w:fldChar w:fldCharType="end"/>
      </w:r>
      <w:r w:rsidRPr="00762AF2">
        <w:rPr>
          <w:b/>
          <w:lang w:eastAsia="en-US"/>
        </w:rPr>
        <w:t xml:space="preserve">: </w:t>
      </w:r>
      <w:r>
        <w:rPr>
          <w:b/>
          <w:lang w:eastAsia="en-US"/>
        </w:rPr>
        <w:t>F</w:t>
      </w:r>
      <w:r w:rsidRPr="00762AF2">
        <w:rPr>
          <w:b/>
          <w:lang w:eastAsia="en-US"/>
        </w:rPr>
        <w:t xml:space="preserve">or performance monitoring reporting, </w:t>
      </w:r>
      <w:r>
        <w:rPr>
          <w:b/>
          <w:lang w:eastAsia="en-US"/>
        </w:rPr>
        <w:t>all signaling options (L1, MAC, RRC signaling) are feasible to meet</w:t>
      </w:r>
      <w:r w:rsidRPr="00762AF2">
        <w:rPr>
          <w:b/>
          <w:lang w:eastAsia="en-US"/>
        </w:rPr>
        <w:t xml:space="preserve"> near-real-time requirement. </w:t>
      </w:r>
    </w:p>
    <w:p w14:paraId="645B706B" w14:textId="77777777" w:rsidR="00BB2764" w:rsidRDefault="00BB2764" w:rsidP="00BB2764">
      <w:pPr>
        <w:jc w:val="both"/>
        <w:rPr>
          <w:b/>
          <w:lang w:eastAsia="en-US"/>
        </w:rPr>
      </w:pPr>
      <w:r w:rsidRPr="00762AF2">
        <w:rPr>
          <w:b/>
          <w:lang w:eastAsia="en-US"/>
        </w:rPr>
        <w:t xml:space="preserve">Observation </w:t>
      </w:r>
      <w:r w:rsidRPr="00762AF2">
        <w:rPr>
          <w:rFonts w:cs="Calibri"/>
          <w:b/>
          <w:bCs/>
        </w:rPr>
        <w:fldChar w:fldCharType="begin"/>
      </w:r>
      <w:r w:rsidRPr="00762AF2">
        <w:rPr>
          <w:rFonts w:cs="Calibri"/>
          <w:b/>
          <w:bCs/>
        </w:rPr>
        <w:instrText xml:space="preserve"> SEQ obj \* MERGEFORMAT </w:instrText>
      </w:r>
      <w:r w:rsidRPr="00762AF2">
        <w:rPr>
          <w:rFonts w:cs="Calibri"/>
          <w:b/>
          <w:bCs/>
        </w:rPr>
        <w:fldChar w:fldCharType="separate"/>
      </w:r>
      <w:r>
        <w:rPr>
          <w:rFonts w:cs="Calibri"/>
          <w:b/>
          <w:bCs/>
          <w:noProof/>
        </w:rPr>
        <w:t>6</w:t>
      </w:r>
      <w:r w:rsidRPr="00762AF2">
        <w:rPr>
          <w:rFonts w:cs="Calibri"/>
          <w:b/>
          <w:bCs/>
        </w:rPr>
        <w:fldChar w:fldCharType="end"/>
      </w:r>
      <w:r w:rsidRPr="00762AF2">
        <w:rPr>
          <w:b/>
          <w:lang w:eastAsia="en-US"/>
        </w:rPr>
        <w:t>:</w:t>
      </w:r>
      <w:r>
        <w:rPr>
          <w:b/>
          <w:lang w:eastAsia="en-US"/>
        </w:rPr>
        <w:t xml:space="preserve"> For performance monitoring reporting, depending on the size and characteristics of reporting for performance monitoring, it may require more flexible format.</w:t>
      </w:r>
    </w:p>
    <w:p w14:paraId="1DAFAAA4" w14:textId="34C85517" w:rsidR="00BB2764" w:rsidRDefault="00BB2764" w:rsidP="00BB2764">
      <w:pPr>
        <w:jc w:val="both"/>
        <w:rPr>
          <w:b/>
          <w:lang w:eastAsia="en-US"/>
        </w:rPr>
      </w:pPr>
      <w:r w:rsidRPr="00762AF2">
        <w:rPr>
          <w:b/>
          <w:lang w:eastAsia="en-US"/>
        </w:rPr>
        <w:lastRenderedPageBreak/>
        <w:t xml:space="preserve">Proposal </w:t>
      </w:r>
      <w:r w:rsidRPr="00762AF2">
        <w:rPr>
          <w:rFonts w:cs="Calibri"/>
          <w:b/>
          <w:bCs/>
        </w:rPr>
        <w:fldChar w:fldCharType="begin"/>
      </w:r>
      <w:r w:rsidRPr="00762AF2">
        <w:rPr>
          <w:rFonts w:cs="Calibri"/>
          <w:b/>
          <w:bCs/>
        </w:rPr>
        <w:instrText xml:space="preserve"> SEQ pro \* MERGEFORMAT  \* MERGEFORMAT </w:instrText>
      </w:r>
      <w:r w:rsidRPr="00762AF2">
        <w:rPr>
          <w:rFonts w:cs="Calibri"/>
          <w:b/>
          <w:bCs/>
        </w:rPr>
        <w:fldChar w:fldCharType="separate"/>
      </w:r>
      <w:r>
        <w:rPr>
          <w:rFonts w:cs="Calibri"/>
          <w:b/>
          <w:bCs/>
          <w:noProof/>
        </w:rPr>
        <w:t>11</w:t>
      </w:r>
      <w:r w:rsidRPr="00762AF2">
        <w:rPr>
          <w:rFonts w:cs="Calibri"/>
          <w:b/>
          <w:bCs/>
        </w:rPr>
        <w:fldChar w:fldCharType="end"/>
      </w:r>
      <w:r w:rsidRPr="00762AF2">
        <w:rPr>
          <w:b/>
          <w:lang w:eastAsia="en-US"/>
        </w:rPr>
        <w:t xml:space="preserve">: RAN2 </w:t>
      </w:r>
      <w:r>
        <w:rPr>
          <w:b/>
          <w:lang w:eastAsia="en-US"/>
        </w:rPr>
        <w:t xml:space="preserve">wait for RAN1 inputs to identify signaling option for </w:t>
      </w:r>
      <w:r w:rsidRPr="00762AF2">
        <w:rPr>
          <w:b/>
          <w:lang w:eastAsia="en-US"/>
        </w:rPr>
        <w:t xml:space="preserve">performance </w:t>
      </w:r>
      <w:r>
        <w:rPr>
          <w:b/>
          <w:lang w:eastAsia="en-US"/>
        </w:rPr>
        <w:t>monitoring</w:t>
      </w:r>
      <w:r w:rsidRPr="00762AF2">
        <w:rPr>
          <w:b/>
          <w:lang w:eastAsia="en-US"/>
        </w:rPr>
        <w:t xml:space="preserve">. </w:t>
      </w:r>
    </w:p>
    <w:p w14:paraId="0475154C" w14:textId="77777777" w:rsidR="00134842" w:rsidRPr="00762AF2" w:rsidRDefault="00134842" w:rsidP="00BB2764">
      <w:pPr>
        <w:jc w:val="both"/>
        <w:rPr>
          <w:b/>
          <w:lang w:eastAsia="en-US"/>
        </w:rPr>
      </w:pPr>
    </w:p>
    <w:p w14:paraId="3B2CB5E7" w14:textId="77777777" w:rsidR="00B37E5C" w:rsidRDefault="00B37E5C" w:rsidP="00BB2764">
      <w:pPr>
        <w:pStyle w:val="Heading1"/>
        <w:numPr>
          <w:ilvl w:val="0"/>
          <w:numId w:val="3"/>
        </w:numPr>
      </w:pPr>
      <w:r w:rsidRPr="00003523">
        <w:t>Reference</w:t>
      </w:r>
    </w:p>
    <w:p w14:paraId="54C7688D" w14:textId="77777777" w:rsidR="00BB2764" w:rsidRDefault="00BB2764" w:rsidP="00B37E5C">
      <w:pPr>
        <w:pStyle w:val="ListParagraph"/>
        <w:numPr>
          <w:ilvl w:val="0"/>
          <w:numId w:val="11"/>
        </w:numPr>
        <w:spacing w:before="100" w:after="180" w:line="240" w:lineRule="auto"/>
        <w:ind w:left="0" w:firstLine="0"/>
        <w:jc w:val="both"/>
        <w:rPr>
          <w:rFonts w:cstheme="minorHAnsi"/>
          <w:lang w:eastAsia="en-US"/>
        </w:rPr>
      </w:pPr>
      <w:r w:rsidRPr="00BB2764">
        <w:rPr>
          <w:rFonts w:cstheme="minorHAnsi"/>
          <w:lang w:eastAsia="en-US"/>
        </w:rPr>
        <w:t>R2-2407165</w:t>
      </w:r>
      <w:r w:rsidRPr="00BB2764">
        <w:rPr>
          <w:rFonts w:cstheme="minorHAnsi"/>
          <w:lang w:eastAsia="en-US"/>
        </w:rPr>
        <w:tab/>
        <w:t>Report of [POST</w:t>
      </w:r>
      <w:proofErr w:type="gramStart"/>
      <w:r w:rsidRPr="00BB2764">
        <w:rPr>
          <w:rFonts w:cstheme="minorHAnsi"/>
          <w:lang w:eastAsia="en-US"/>
        </w:rPr>
        <w:t>126][</w:t>
      </w:r>
      <w:proofErr w:type="gramEnd"/>
      <w:r w:rsidRPr="00BB2764">
        <w:rPr>
          <w:rFonts w:cstheme="minorHAnsi"/>
          <w:lang w:eastAsia="en-US"/>
        </w:rPr>
        <w:t>032][AI/ML PHY] LCM (Intel/Samsung) – Phase 1</w:t>
      </w:r>
      <w:r w:rsidRPr="00BB2764">
        <w:rPr>
          <w:rFonts w:cstheme="minorHAnsi"/>
          <w:lang w:eastAsia="en-US"/>
        </w:rPr>
        <w:tab/>
        <w:t>Samsung</w:t>
      </w:r>
    </w:p>
    <w:p w14:paraId="5BA51F0D" w14:textId="77777777" w:rsidR="00BB2764" w:rsidRPr="00BB2764" w:rsidRDefault="00BB2764" w:rsidP="00B37E5C">
      <w:pPr>
        <w:pStyle w:val="ListParagraph"/>
        <w:numPr>
          <w:ilvl w:val="0"/>
          <w:numId w:val="11"/>
        </w:numPr>
        <w:spacing w:before="100" w:after="180" w:line="240" w:lineRule="auto"/>
        <w:ind w:left="0" w:firstLine="0"/>
        <w:jc w:val="both"/>
      </w:pPr>
      <w:bookmarkStart w:id="2" w:name="_Hlk165890062"/>
      <w:r w:rsidRPr="00BB2764">
        <w:rPr>
          <w:rFonts w:cstheme="minorHAnsi"/>
          <w:lang w:eastAsia="en-US"/>
        </w:rPr>
        <w:t>R2-2406381</w:t>
      </w:r>
      <w:r w:rsidRPr="00BB2764">
        <w:rPr>
          <w:rFonts w:cstheme="minorHAnsi"/>
          <w:lang w:eastAsia="en-US"/>
        </w:rPr>
        <w:tab/>
        <w:t>Report of [POST</w:t>
      </w:r>
      <w:proofErr w:type="gramStart"/>
      <w:r w:rsidRPr="00BB2764">
        <w:rPr>
          <w:rFonts w:cstheme="minorHAnsi"/>
          <w:lang w:eastAsia="en-US"/>
        </w:rPr>
        <w:t>126][</w:t>
      </w:r>
      <w:proofErr w:type="gramEnd"/>
      <w:r w:rsidRPr="00BB2764">
        <w:rPr>
          <w:rFonts w:cstheme="minorHAnsi"/>
          <w:lang w:eastAsia="en-US"/>
        </w:rPr>
        <w:t>032][AI/ML PHY] LCM (Intel/Samsung)_Phase 2</w:t>
      </w:r>
      <w:r w:rsidRPr="00BB2764">
        <w:rPr>
          <w:rFonts w:cstheme="minorHAnsi"/>
          <w:lang w:eastAsia="en-US"/>
        </w:rPr>
        <w:tab/>
        <w:t>Intel Corporation</w:t>
      </w:r>
    </w:p>
    <w:p w14:paraId="7087B450" w14:textId="7B7BE8F6" w:rsidR="00B37E5C" w:rsidRPr="00762AF2" w:rsidRDefault="00B37E5C" w:rsidP="00B37E5C">
      <w:pPr>
        <w:pStyle w:val="ListParagraph"/>
        <w:numPr>
          <w:ilvl w:val="0"/>
          <w:numId w:val="11"/>
        </w:numPr>
        <w:spacing w:before="100" w:after="180" w:line="240" w:lineRule="auto"/>
        <w:ind w:left="0" w:firstLine="0"/>
        <w:jc w:val="both"/>
      </w:pPr>
      <w:r w:rsidRPr="00760D90">
        <w:rPr>
          <w:rFonts w:cstheme="minorHAnsi"/>
          <w:lang w:eastAsia="en-US"/>
        </w:rPr>
        <w:t>R2-</w:t>
      </w:r>
      <w:proofErr w:type="gramStart"/>
      <w:r w:rsidRPr="00760D90">
        <w:rPr>
          <w:rFonts w:cstheme="minorHAnsi"/>
          <w:lang w:eastAsia="en-US"/>
        </w:rPr>
        <w:t>2311720</w:t>
      </w:r>
      <w:r>
        <w:rPr>
          <w:rFonts w:cstheme="minorHAnsi"/>
          <w:lang w:eastAsia="en-US"/>
        </w:rPr>
        <w:t xml:space="preserve"> </w:t>
      </w:r>
      <w:r w:rsidRPr="00760D90">
        <w:rPr>
          <w:rFonts w:cstheme="minorHAnsi"/>
          <w:lang w:eastAsia="en-US"/>
        </w:rPr>
        <w:t xml:space="preserve"> Reply</w:t>
      </w:r>
      <w:proofErr w:type="gramEnd"/>
      <w:r w:rsidRPr="00760D90">
        <w:rPr>
          <w:rFonts w:cstheme="minorHAnsi"/>
          <w:lang w:eastAsia="en-US"/>
        </w:rPr>
        <w:t xml:space="preserve"> LS on Data Collection Requirements and Assumptions (LS to RAN2)</w:t>
      </w:r>
      <w:bookmarkEnd w:id="2"/>
    </w:p>
    <w:p w14:paraId="211D4F0F" w14:textId="77777777" w:rsidR="00B37E5C" w:rsidRPr="00B37E5C" w:rsidRDefault="00B37E5C" w:rsidP="00B37E5C"/>
    <w:p w14:paraId="7C6EBECC" w14:textId="77777777" w:rsidR="00B37E5C" w:rsidRPr="00D22697" w:rsidRDefault="00B37E5C" w:rsidP="008471E7">
      <w:pPr>
        <w:rPr>
          <w:b/>
        </w:rPr>
      </w:pPr>
    </w:p>
    <w:sectPr w:rsidR="00B37E5C" w:rsidRPr="00D22697">
      <w:pgSz w:w="12240" w:h="15840"/>
      <w:pgMar w:top="1440" w:right="1440" w:bottom="1440" w:left="1440" w:header="720" w:footer="720" w:gutter="0"/>
      <w:cols w:space="720"/>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A5F4905" w16cex:dateUtc="2024-08-08T04:39: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5EEEA6" w14:textId="77777777" w:rsidR="00AF5E42" w:rsidRDefault="00AF5E42" w:rsidP="00BE2902">
      <w:pPr>
        <w:spacing w:after="0" w:line="240" w:lineRule="auto"/>
      </w:pPr>
      <w:r>
        <w:separator/>
      </w:r>
    </w:p>
  </w:endnote>
  <w:endnote w:type="continuationSeparator" w:id="0">
    <w:p w14:paraId="32C4A295" w14:textId="77777777" w:rsidR="00AF5E42" w:rsidRDefault="00AF5E42" w:rsidP="00BE290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40051A" w14:textId="77777777" w:rsidR="00AF5E42" w:rsidRDefault="00AF5E42" w:rsidP="00BE2902">
      <w:pPr>
        <w:spacing w:after="0" w:line="240" w:lineRule="auto"/>
      </w:pPr>
      <w:r>
        <w:separator/>
      </w:r>
    </w:p>
  </w:footnote>
  <w:footnote w:type="continuationSeparator" w:id="0">
    <w:p w14:paraId="5A5FAA81" w14:textId="77777777" w:rsidR="00AF5E42" w:rsidRDefault="00AF5E42" w:rsidP="00BE290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76039BD"/>
    <w:multiLevelType w:val="hybridMultilevel"/>
    <w:tmpl w:val="972256C8"/>
    <w:lvl w:ilvl="0" w:tplc="0D561CFC">
      <w:start w:val="1"/>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1B542CC"/>
    <w:multiLevelType w:val="multilevel"/>
    <w:tmpl w:val="B2248782"/>
    <w:lvl w:ilvl="0">
      <w:start w:val="1"/>
      <w:numFmt w:val="bullet"/>
      <w:lvlText w:val="-"/>
      <w:lvlJc w:val="left"/>
      <w:pPr>
        <w:ind w:left="360" w:hanging="360"/>
      </w:pPr>
      <w:rPr>
        <w:rFonts w:ascii="Calibri" w:eastAsia="Malgun Gothic" w:hAnsi="Calibri" w:cs="Calibri" w:hint="default"/>
      </w:rPr>
    </w:lvl>
    <w:lvl w:ilvl="1">
      <w:start w:val="1"/>
      <w:numFmt w:val="bullet"/>
      <w:lvlText w:val="-"/>
      <w:lvlJc w:val="left"/>
      <w:pPr>
        <w:ind w:left="792" w:hanging="432"/>
      </w:pPr>
      <w:rPr>
        <w:rFonts w:ascii="Calibri" w:eastAsia="Malgun Gothic" w:hAnsi="Calibri" w:cs="Calibri"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53D84ACF"/>
    <w:multiLevelType w:val="hybridMultilevel"/>
    <w:tmpl w:val="7A8609A8"/>
    <w:lvl w:ilvl="0" w:tplc="0D561CFC">
      <w:start w:val="1"/>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2970FA8"/>
    <w:multiLevelType w:val="hybridMultilevel"/>
    <w:tmpl w:val="657EFC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2D55BD5"/>
    <w:multiLevelType w:val="multilevel"/>
    <w:tmpl w:val="62D55BD5"/>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65250AA9"/>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695A62CA"/>
    <w:multiLevelType w:val="hybridMultilevel"/>
    <w:tmpl w:val="A4A627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E2670E7"/>
    <w:multiLevelType w:val="multilevel"/>
    <w:tmpl w:val="6E2670E7"/>
    <w:lvl w:ilvl="0">
      <w:start w:val="2"/>
      <w:numFmt w:val="bullet"/>
      <w:lvlText w:val="-"/>
      <w:lvlJc w:val="left"/>
      <w:pPr>
        <w:ind w:left="360" w:hanging="360"/>
      </w:pPr>
      <w:rPr>
        <w:rFonts w:ascii="Arial" w:eastAsia="SimSun"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 w15:restartNumberingAfterBreak="0">
    <w:nsid w:val="77816263"/>
    <w:multiLevelType w:val="hybridMultilevel"/>
    <w:tmpl w:val="E19E0630"/>
    <w:lvl w:ilvl="0" w:tplc="B7560922">
      <w:start w:val="1"/>
      <w:numFmt w:val="bullet"/>
      <w:lvlText w:val="-"/>
      <w:lvlJc w:val="left"/>
      <w:pPr>
        <w:ind w:left="413" w:hanging="360"/>
      </w:pPr>
      <w:rPr>
        <w:rFonts w:ascii="Calibri" w:eastAsiaTheme="minorEastAsia" w:hAnsi="Calibri" w:cs="Calibri" w:hint="default"/>
      </w:rPr>
    </w:lvl>
    <w:lvl w:ilvl="1" w:tplc="04090003" w:tentative="1">
      <w:start w:val="1"/>
      <w:numFmt w:val="bullet"/>
      <w:lvlText w:val="o"/>
      <w:lvlJc w:val="left"/>
      <w:pPr>
        <w:ind w:left="1133" w:hanging="360"/>
      </w:pPr>
      <w:rPr>
        <w:rFonts w:ascii="Courier New" w:hAnsi="Courier New" w:cs="Courier New" w:hint="default"/>
      </w:rPr>
    </w:lvl>
    <w:lvl w:ilvl="2" w:tplc="04090005" w:tentative="1">
      <w:start w:val="1"/>
      <w:numFmt w:val="bullet"/>
      <w:lvlText w:val=""/>
      <w:lvlJc w:val="left"/>
      <w:pPr>
        <w:ind w:left="1853" w:hanging="360"/>
      </w:pPr>
      <w:rPr>
        <w:rFonts w:ascii="Wingdings" w:hAnsi="Wingdings" w:hint="default"/>
      </w:rPr>
    </w:lvl>
    <w:lvl w:ilvl="3" w:tplc="04090001" w:tentative="1">
      <w:start w:val="1"/>
      <w:numFmt w:val="bullet"/>
      <w:lvlText w:val=""/>
      <w:lvlJc w:val="left"/>
      <w:pPr>
        <w:ind w:left="2573" w:hanging="360"/>
      </w:pPr>
      <w:rPr>
        <w:rFonts w:ascii="Symbol" w:hAnsi="Symbol" w:hint="default"/>
      </w:rPr>
    </w:lvl>
    <w:lvl w:ilvl="4" w:tplc="04090003" w:tentative="1">
      <w:start w:val="1"/>
      <w:numFmt w:val="bullet"/>
      <w:lvlText w:val="o"/>
      <w:lvlJc w:val="left"/>
      <w:pPr>
        <w:ind w:left="3293" w:hanging="360"/>
      </w:pPr>
      <w:rPr>
        <w:rFonts w:ascii="Courier New" w:hAnsi="Courier New" w:cs="Courier New" w:hint="default"/>
      </w:rPr>
    </w:lvl>
    <w:lvl w:ilvl="5" w:tplc="04090005" w:tentative="1">
      <w:start w:val="1"/>
      <w:numFmt w:val="bullet"/>
      <w:lvlText w:val=""/>
      <w:lvlJc w:val="left"/>
      <w:pPr>
        <w:ind w:left="4013" w:hanging="360"/>
      </w:pPr>
      <w:rPr>
        <w:rFonts w:ascii="Wingdings" w:hAnsi="Wingdings" w:hint="default"/>
      </w:rPr>
    </w:lvl>
    <w:lvl w:ilvl="6" w:tplc="04090001" w:tentative="1">
      <w:start w:val="1"/>
      <w:numFmt w:val="bullet"/>
      <w:lvlText w:val=""/>
      <w:lvlJc w:val="left"/>
      <w:pPr>
        <w:ind w:left="4733" w:hanging="360"/>
      </w:pPr>
      <w:rPr>
        <w:rFonts w:ascii="Symbol" w:hAnsi="Symbol" w:hint="default"/>
      </w:rPr>
    </w:lvl>
    <w:lvl w:ilvl="7" w:tplc="04090003" w:tentative="1">
      <w:start w:val="1"/>
      <w:numFmt w:val="bullet"/>
      <w:lvlText w:val="o"/>
      <w:lvlJc w:val="left"/>
      <w:pPr>
        <w:ind w:left="5453" w:hanging="360"/>
      </w:pPr>
      <w:rPr>
        <w:rFonts w:ascii="Courier New" w:hAnsi="Courier New" w:cs="Courier New" w:hint="default"/>
      </w:rPr>
    </w:lvl>
    <w:lvl w:ilvl="8" w:tplc="04090005" w:tentative="1">
      <w:start w:val="1"/>
      <w:numFmt w:val="bullet"/>
      <w:lvlText w:val=""/>
      <w:lvlJc w:val="left"/>
      <w:pPr>
        <w:ind w:left="6173" w:hanging="360"/>
      </w:pPr>
      <w:rPr>
        <w:rFonts w:ascii="Wingdings" w:hAnsi="Wingdings" w:hint="default"/>
      </w:rPr>
    </w:lvl>
  </w:abstractNum>
  <w:abstractNum w:abstractNumId="9" w15:restartNumberingAfterBreak="0">
    <w:nsid w:val="7D6F6853"/>
    <w:multiLevelType w:val="hybridMultilevel"/>
    <w:tmpl w:val="8ED64C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DC42C86"/>
    <w:multiLevelType w:val="hybridMultilevel"/>
    <w:tmpl w:val="38243E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E0D1B32"/>
    <w:multiLevelType w:val="hybridMultilevel"/>
    <w:tmpl w:val="3CB2F752"/>
    <w:lvl w:ilvl="0" w:tplc="0764DFBA">
      <w:start w:val="1"/>
      <w:numFmt w:val="decimal"/>
      <w:lvlText w:val="[%1]"/>
      <w:lvlJc w:val="left"/>
      <w:pPr>
        <w:ind w:left="720" w:hanging="360"/>
      </w:pPr>
      <w:rPr>
        <w:sz w:val="21"/>
        <w:szCs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num>
  <w:num w:numId="2">
    <w:abstractNumId w:val="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9"/>
  </w:num>
  <w:num w:numId="4">
    <w:abstractNumId w:val="8"/>
  </w:num>
  <w:num w:numId="5">
    <w:abstractNumId w:val="6"/>
  </w:num>
  <w:num w:numId="6">
    <w:abstractNumId w:val="7"/>
  </w:num>
  <w:num w:numId="7">
    <w:abstractNumId w:val="2"/>
  </w:num>
  <w:num w:numId="8">
    <w:abstractNumId w:val="5"/>
  </w:num>
  <w:num w:numId="9">
    <w:abstractNumId w:val="4"/>
  </w:num>
  <w:num w:numId="10">
    <w:abstractNumId w:val="0"/>
  </w:num>
  <w:num w:numId="11">
    <w:abstractNumId w:val="11"/>
  </w:num>
  <w:num w:numId="1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9"/>
  <w:doNotDisplayPageBoundaries/>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50D0"/>
    <w:rsid w:val="00011AFD"/>
    <w:rsid w:val="00071AED"/>
    <w:rsid w:val="00096F99"/>
    <w:rsid w:val="000979A8"/>
    <w:rsid w:val="000A374F"/>
    <w:rsid w:val="000D25B7"/>
    <w:rsid w:val="00117281"/>
    <w:rsid w:val="001308ED"/>
    <w:rsid w:val="00134842"/>
    <w:rsid w:val="001514D1"/>
    <w:rsid w:val="001A7543"/>
    <w:rsid w:val="001B13A2"/>
    <w:rsid w:val="001F298A"/>
    <w:rsid w:val="001F3611"/>
    <w:rsid w:val="00240F81"/>
    <w:rsid w:val="002627C9"/>
    <w:rsid w:val="0027684B"/>
    <w:rsid w:val="002770E2"/>
    <w:rsid w:val="00295005"/>
    <w:rsid w:val="00297DBD"/>
    <w:rsid w:val="00331FDE"/>
    <w:rsid w:val="00363551"/>
    <w:rsid w:val="0037587B"/>
    <w:rsid w:val="0038399E"/>
    <w:rsid w:val="003B2DC3"/>
    <w:rsid w:val="003C20C6"/>
    <w:rsid w:val="003D699E"/>
    <w:rsid w:val="003F3D21"/>
    <w:rsid w:val="004338B9"/>
    <w:rsid w:val="00457A99"/>
    <w:rsid w:val="00472ECC"/>
    <w:rsid w:val="004917AC"/>
    <w:rsid w:val="00494DBA"/>
    <w:rsid w:val="005660DC"/>
    <w:rsid w:val="005F31AF"/>
    <w:rsid w:val="00604903"/>
    <w:rsid w:val="006111E0"/>
    <w:rsid w:val="00644617"/>
    <w:rsid w:val="0066219E"/>
    <w:rsid w:val="006625CA"/>
    <w:rsid w:val="00662CE2"/>
    <w:rsid w:val="006C72E5"/>
    <w:rsid w:val="006F4968"/>
    <w:rsid w:val="00715875"/>
    <w:rsid w:val="007227D9"/>
    <w:rsid w:val="00750FF8"/>
    <w:rsid w:val="007606D1"/>
    <w:rsid w:val="007B5BB5"/>
    <w:rsid w:val="008050D0"/>
    <w:rsid w:val="008329F6"/>
    <w:rsid w:val="008471E7"/>
    <w:rsid w:val="008A7A0C"/>
    <w:rsid w:val="009602EA"/>
    <w:rsid w:val="009A7751"/>
    <w:rsid w:val="009C17DE"/>
    <w:rsid w:val="009D5A46"/>
    <w:rsid w:val="009E5E58"/>
    <w:rsid w:val="009F40AD"/>
    <w:rsid w:val="00A01B2D"/>
    <w:rsid w:val="00A2447C"/>
    <w:rsid w:val="00A92D60"/>
    <w:rsid w:val="00A97983"/>
    <w:rsid w:val="00AA05E0"/>
    <w:rsid w:val="00AE3AD8"/>
    <w:rsid w:val="00AF5E42"/>
    <w:rsid w:val="00B074BF"/>
    <w:rsid w:val="00B355A8"/>
    <w:rsid w:val="00B37E5C"/>
    <w:rsid w:val="00BB2764"/>
    <w:rsid w:val="00BB4622"/>
    <w:rsid w:val="00BE2902"/>
    <w:rsid w:val="00C13A61"/>
    <w:rsid w:val="00C22EF1"/>
    <w:rsid w:val="00C96A03"/>
    <w:rsid w:val="00C973F2"/>
    <w:rsid w:val="00CB4454"/>
    <w:rsid w:val="00D15FBA"/>
    <w:rsid w:val="00D22697"/>
    <w:rsid w:val="00D6157F"/>
    <w:rsid w:val="00D75241"/>
    <w:rsid w:val="00DA5825"/>
    <w:rsid w:val="00DB6FF0"/>
    <w:rsid w:val="00E345D7"/>
    <w:rsid w:val="00EB025C"/>
    <w:rsid w:val="00EF297B"/>
    <w:rsid w:val="00F06C9C"/>
    <w:rsid w:val="00F13B89"/>
    <w:rsid w:val="00F16573"/>
    <w:rsid w:val="00F546B7"/>
    <w:rsid w:val="00F70266"/>
    <w:rsid w:val="00F87BC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C53EAF6"/>
  <w15:chartTrackingRefBased/>
  <w15:docId w15:val="{651C9DA4-5FCC-42A0-8004-244EFDB5F5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9F40AD"/>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表段落11,列,列出段落"/>
    <w:basedOn w:val="Normal"/>
    <w:link w:val="ListParagraphChar"/>
    <w:uiPriority w:val="34"/>
    <w:qFormat/>
    <w:rsid w:val="008050D0"/>
    <w:pPr>
      <w:ind w:left="720"/>
      <w:contextualSpacing/>
    </w:pPr>
  </w:style>
  <w:style w:type="character" w:customStyle="1" w:styleId="Heading1Char">
    <w:name w:val="Heading 1 Char"/>
    <w:basedOn w:val="DefaultParagraphFont"/>
    <w:link w:val="Heading1"/>
    <w:uiPriority w:val="9"/>
    <w:rsid w:val="009F40AD"/>
    <w:rPr>
      <w:rFonts w:asciiTheme="majorHAnsi" w:eastAsiaTheme="majorEastAsia" w:hAnsiTheme="majorHAnsi" w:cstheme="majorBidi"/>
      <w:color w:val="2F5496" w:themeColor="accent1" w:themeShade="BF"/>
      <w:sz w:val="32"/>
      <w:szCs w:val="32"/>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1st level - Bullet List Paragraph Char,목록단락 Char"/>
    <w:basedOn w:val="DefaultParagraphFont"/>
    <w:link w:val="ListParagraph"/>
    <w:uiPriority w:val="34"/>
    <w:qFormat/>
    <w:locked/>
    <w:rsid w:val="009F40AD"/>
  </w:style>
  <w:style w:type="paragraph" w:styleId="Caption">
    <w:name w:val="caption"/>
    <w:basedOn w:val="Normal"/>
    <w:next w:val="Normal"/>
    <w:link w:val="CaptionChar"/>
    <w:qFormat/>
    <w:rsid w:val="00C96A03"/>
    <w:pPr>
      <w:spacing w:before="120"/>
    </w:pPr>
    <w:rPr>
      <w:b/>
      <w:lang w:eastAsia="en-GB"/>
    </w:rPr>
  </w:style>
  <w:style w:type="character" w:customStyle="1" w:styleId="CaptionChar">
    <w:name w:val="Caption Char"/>
    <w:link w:val="Caption"/>
    <w:qFormat/>
    <w:rsid w:val="00C96A03"/>
    <w:rPr>
      <w:b/>
      <w:lang w:eastAsia="en-GB"/>
    </w:rPr>
  </w:style>
  <w:style w:type="table" w:styleId="TableGrid">
    <w:name w:val="Table Grid"/>
    <w:basedOn w:val="TableNormal"/>
    <w:uiPriority w:val="39"/>
    <w:rsid w:val="00071AE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sid w:val="00494DBA"/>
    <w:rPr>
      <w:rFonts w:ascii="Arial" w:eastAsia="MS Mincho" w:hAnsi="Arial" w:cs="Arial"/>
      <w:szCs w:val="24"/>
    </w:rPr>
  </w:style>
  <w:style w:type="paragraph" w:customStyle="1" w:styleId="Doc-text2">
    <w:name w:val="Doc-text2"/>
    <w:basedOn w:val="Normal"/>
    <w:link w:val="Doc-text2Char"/>
    <w:qFormat/>
    <w:rsid w:val="00494DBA"/>
    <w:pPr>
      <w:tabs>
        <w:tab w:val="left" w:pos="1622"/>
      </w:tabs>
      <w:spacing w:after="0" w:line="240" w:lineRule="auto"/>
      <w:ind w:left="1622" w:hanging="363"/>
    </w:pPr>
    <w:rPr>
      <w:rFonts w:ascii="Arial" w:eastAsia="MS Mincho" w:hAnsi="Arial" w:cs="Arial"/>
      <w:szCs w:val="24"/>
    </w:rPr>
  </w:style>
  <w:style w:type="paragraph" w:styleId="Header">
    <w:name w:val="header"/>
    <w:aliases w:val="header odd"/>
    <w:link w:val="HeaderChar"/>
    <w:rsid w:val="00C13A61"/>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lang w:val="en-GB" w:eastAsia="ja-JP"/>
    </w:rPr>
  </w:style>
  <w:style w:type="character" w:customStyle="1" w:styleId="HeaderChar">
    <w:name w:val="Header Char"/>
    <w:aliases w:val="header odd Char"/>
    <w:basedOn w:val="DefaultParagraphFont"/>
    <w:link w:val="Header"/>
    <w:rsid w:val="00C13A61"/>
    <w:rPr>
      <w:rFonts w:ascii="Arial" w:eastAsia="SimSun" w:hAnsi="Arial" w:cs="Times New Roman"/>
      <w:b/>
      <w:noProof/>
      <w:sz w:val="18"/>
      <w:szCs w:val="20"/>
      <w:lang w:val="en-GB" w:eastAsia="ja-JP"/>
    </w:rPr>
  </w:style>
  <w:style w:type="paragraph" w:customStyle="1" w:styleId="CRCoverPage">
    <w:name w:val="CR Cover Page"/>
    <w:rsid w:val="00C13A61"/>
    <w:pPr>
      <w:spacing w:after="120" w:line="240" w:lineRule="auto"/>
    </w:pPr>
    <w:rPr>
      <w:rFonts w:ascii="Arial" w:eastAsia="MS Mincho" w:hAnsi="Arial" w:cs="Times New Roman"/>
      <w:sz w:val="20"/>
      <w:szCs w:val="20"/>
      <w:lang w:val="en-GB" w:eastAsia="en-US"/>
    </w:rPr>
  </w:style>
  <w:style w:type="character" w:styleId="Hyperlink">
    <w:name w:val="Hyperlink"/>
    <w:rsid w:val="00240F81"/>
    <w:rPr>
      <w:color w:val="0563C1"/>
      <w:u w:val="single"/>
    </w:rPr>
  </w:style>
  <w:style w:type="paragraph" w:customStyle="1" w:styleId="Default">
    <w:name w:val="Default"/>
    <w:rsid w:val="001514D1"/>
    <w:pPr>
      <w:autoSpaceDE w:val="0"/>
      <w:autoSpaceDN w:val="0"/>
      <w:adjustRightInd w:val="0"/>
      <w:spacing w:after="0" w:line="240" w:lineRule="auto"/>
    </w:pPr>
    <w:rPr>
      <w:rFonts w:ascii="Arial" w:hAnsi="Arial" w:cs="Arial"/>
      <w:color w:val="000000"/>
      <w:sz w:val="24"/>
      <w:szCs w:val="24"/>
    </w:rPr>
  </w:style>
  <w:style w:type="paragraph" w:styleId="Footer">
    <w:name w:val="footer"/>
    <w:basedOn w:val="Normal"/>
    <w:link w:val="FooterChar"/>
    <w:uiPriority w:val="99"/>
    <w:unhideWhenUsed/>
    <w:rsid w:val="00BE2902"/>
    <w:pPr>
      <w:tabs>
        <w:tab w:val="center" w:pos="4513"/>
        <w:tab w:val="right" w:pos="9026"/>
      </w:tabs>
      <w:snapToGrid w:val="0"/>
    </w:pPr>
  </w:style>
  <w:style w:type="character" w:customStyle="1" w:styleId="FooterChar">
    <w:name w:val="Footer Char"/>
    <w:basedOn w:val="DefaultParagraphFont"/>
    <w:link w:val="Footer"/>
    <w:uiPriority w:val="99"/>
    <w:rsid w:val="00BE2902"/>
  </w:style>
  <w:style w:type="character" w:styleId="CommentReference">
    <w:name w:val="annotation reference"/>
    <w:basedOn w:val="DefaultParagraphFont"/>
    <w:uiPriority w:val="99"/>
    <w:semiHidden/>
    <w:unhideWhenUsed/>
    <w:rsid w:val="00604903"/>
    <w:rPr>
      <w:sz w:val="18"/>
      <w:szCs w:val="18"/>
    </w:rPr>
  </w:style>
  <w:style w:type="paragraph" w:styleId="CommentText">
    <w:name w:val="annotation text"/>
    <w:basedOn w:val="Normal"/>
    <w:link w:val="CommentTextChar"/>
    <w:uiPriority w:val="99"/>
    <w:semiHidden/>
    <w:unhideWhenUsed/>
    <w:rsid w:val="00604903"/>
  </w:style>
  <w:style w:type="character" w:customStyle="1" w:styleId="CommentTextChar">
    <w:name w:val="Comment Text Char"/>
    <w:basedOn w:val="DefaultParagraphFont"/>
    <w:link w:val="CommentText"/>
    <w:uiPriority w:val="99"/>
    <w:semiHidden/>
    <w:rsid w:val="00604903"/>
  </w:style>
  <w:style w:type="paragraph" w:styleId="CommentSubject">
    <w:name w:val="annotation subject"/>
    <w:basedOn w:val="CommentText"/>
    <w:next w:val="CommentText"/>
    <w:link w:val="CommentSubjectChar"/>
    <w:uiPriority w:val="99"/>
    <w:semiHidden/>
    <w:unhideWhenUsed/>
    <w:rsid w:val="00604903"/>
    <w:rPr>
      <w:b/>
      <w:bCs/>
    </w:rPr>
  </w:style>
  <w:style w:type="character" w:customStyle="1" w:styleId="CommentSubjectChar">
    <w:name w:val="Comment Subject Char"/>
    <w:basedOn w:val="CommentTextChar"/>
    <w:link w:val="CommentSubject"/>
    <w:uiPriority w:val="99"/>
    <w:semiHidden/>
    <w:rsid w:val="00604903"/>
    <w:rPr>
      <w:b/>
      <w:bCs/>
    </w:rPr>
  </w:style>
  <w:style w:type="paragraph" w:styleId="BalloonText">
    <w:name w:val="Balloon Text"/>
    <w:basedOn w:val="Normal"/>
    <w:link w:val="BalloonTextChar"/>
    <w:uiPriority w:val="99"/>
    <w:semiHidden/>
    <w:unhideWhenUsed/>
    <w:rsid w:val="004917A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917AC"/>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082346">
      <w:bodyDiv w:val="1"/>
      <w:marLeft w:val="0"/>
      <w:marRight w:val="0"/>
      <w:marTop w:val="0"/>
      <w:marBottom w:val="0"/>
      <w:divBdr>
        <w:top w:val="none" w:sz="0" w:space="0" w:color="auto"/>
        <w:left w:val="none" w:sz="0" w:space="0" w:color="auto"/>
        <w:bottom w:val="none" w:sz="0" w:space="0" w:color="auto"/>
        <w:right w:val="none" w:sz="0" w:space="0" w:color="auto"/>
      </w:divBdr>
    </w:div>
    <w:div w:id="147551926">
      <w:bodyDiv w:val="1"/>
      <w:marLeft w:val="0"/>
      <w:marRight w:val="0"/>
      <w:marTop w:val="0"/>
      <w:marBottom w:val="0"/>
      <w:divBdr>
        <w:top w:val="none" w:sz="0" w:space="0" w:color="auto"/>
        <w:left w:val="none" w:sz="0" w:space="0" w:color="auto"/>
        <w:bottom w:val="none" w:sz="0" w:space="0" w:color="auto"/>
        <w:right w:val="none" w:sz="0" w:space="0" w:color="auto"/>
      </w:divBdr>
    </w:div>
    <w:div w:id="552157316">
      <w:bodyDiv w:val="1"/>
      <w:marLeft w:val="0"/>
      <w:marRight w:val="0"/>
      <w:marTop w:val="0"/>
      <w:marBottom w:val="0"/>
      <w:divBdr>
        <w:top w:val="none" w:sz="0" w:space="0" w:color="auto"/>
        <w:left w:val="none" w:sz="0" w:space="0" w:color="auto"/>
        <w:bottom w:val="none" w:sz="0" w:space="0" w:color="auto"/>
        <w:right w:val="none" w:sz="0" w:space="0" w:color="auto"/>
      </w:divBdr>
    </w:div>
    <w:div w:id="903560826">
      <w:bodyDiv w:val="1"/>
      <w:marLeft w:val="0"/>
      <w:marRight w:val="0"/>
      <w:marTop w:val="0"/>
      <w:marBottom w:val="0"/>
      <w:divBdr>
        <w:top w:val="none" w:sz="0" w:space="0" w:color="auto"/>
        <w:left w:val="none" w:sz="0" w:space="0" w:color="auto"/>
        <w:bottom w:val="none" w:sz="0" w:space="0" w:color="auto"/>
        <w:right w:val="none" w:sz="0" w:space="0" w:color="auto"/>
      </w:divBdr>
    </w:div>
    <w:div w:id="1453131200">
      <w:bodyDiv w:val="1"/>
      <w:marLeft w:val="0"/>
      <w:marRight w:val="0"/>
      <w:marTop w:val="0"/>
      <w:marBottom w:val="0"/>
      <w:divBdr>
        <w:top w:val="none" w:sz="0" w:space="0" w:color="auto"/>
        <w:left w:val="none" w:sz="0" w:space="0" w:color="auto"/>
        <w:bottom w:val="none" w:sz="0" w:space="0" w:color="auto"/>
        <w:right w:val="none" w:sz="0" w:space="0" w:color="auto"/>
      </w:divBdr>
    </w:div>
    <w:div w:id="1577279460">
      <w:bodyDiv w:val="1"/>
      <w:marLeft w:val="0"/>
      <w:marRight w:val="0"/>
      <w:marTop w:val="0"/>
      <w:marBottom w:val="0"/>
      <w:divBdr>
        <w:top w:val="none" w:sz="0" w:space="0" w:color="auto"/>
        <w:left w:val="none" w:sz="0" w:space="0" w:color="auto"/>
        <w:bottom w:val="none" w:sz="0" w:space="0" w:color="auto"/>
        <w:right w:val="none" w:sz="0" w:space="0" w:color="auto"/>
      </w:divBdr>
    </w:div>
    <w:div w:id="19588766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WG2_RL2/TSGR2_124/Docs/R2-2311720.zip" TargetMode="Externa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5" Type="http://schemas.microsoft.com/office/2018/08/relationships/commentsExtensible" Target="commentsExtensible.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9</Pages>
  <Words>3373</Words>
  <Characters>19232</Characters>
  <Application>Microsoft Office Word</Application>
  <DocSecurity>0</DocSecurity>
  <Lines>160</Lines>
  <Paragraphs>45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22560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 (Youn)</dc:creator>
  <cp:keywords/>
  <dc:description/>
  <cp:lastModifiedBy>Samsung (Youn)</cp:lastModifiedBy>
  <cp:revision>2</cp:revision>
  <dcterms:created xsi:type="dcterms:W3CDTF">2024-08-09T05:23:00Z</dcterms:created>
  <dcterms:modified xsi:type="dcterms:W3CDTF">2024-08-09T05:23:00Z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